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c966322ac25c4c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612" w:type="dxa"/>
        <w:tblLayout w:type="fixed"/>
        <w:tblLook w:val="0000"/>
      </w:tblPr>
      <w:tblGrid>
        <w:gridCol w:w="5040"/>
        <w:gridCol w:w="5760"/>
      </w:tblGrid>
      <w:tr w:rsidR="00055D48" w:rsidRPr="004B0AE2" w:rsidTr="00E26F4E">
        <w:tc>
          <w:tcPr>
            <w:tcW w:w="5040" w:type="dxa"/>
          </w:tcPr>
          <w:p w:rsidR="00055D48" w:rsidRPr="004B0AE2" w:rsidRDefault="00055D48" w:rsidP="00E26F4E">
            <w:pPr>
              <w:jc w:val="center"/>
              <w:rPr>
                <w:b/>
                <w:color w:val="000000"/>
                <w:sz w:val="26"/>
                <w:szCs w:val="26"/>
              </w:rPr>
            </w:pPr>
            <w:r>
              <w:rPr>
                <w:b/>
                <w:color w:val="000000"/>
                <w:sz w:val="26"/>
                <w:szCs w:val="26"/>
              </w:rPr>
              <w:t xml:space="preserve">CTY CP. ĐẦU TƯ &amp; PHÁT TRIỂN GD PHƯƠNG </w:t>
            </w:r>
            <w:smartTag w:uri="urn:schemas-microsoft-com:office:smarttags" w:element="place">
              <w:smartTag w:uri="urn:schemas-microsoft-com:office:smarttags" w:element="country-region">
                <w:r>
                  <w:rPr>
                    <w:b/>
                    <w:color w:val="000000"/>
                    <w:sz w:val="26"/>
                    <w:szCs w:val="26"/>
                  </w:rPr>
                  <w:t>NAM</w:t>
                </w:r>
              </w:smartTag>
            </w:smartTag>
          </w:p>
        </w:tc>
        <w:tc>
          <w:tcPr>
            <w:tcW w:w="5760" w:type="dxa"/>
          </w:tcPr>
          <w:p w:rsidR="00055D48" w:rsidRPr="004B0AE2" w:rsidRDefault="00055D48" w:rsidP="00E26F4E">
            <w:pPr>
              <w:pStyle w:val="Heading8"/>
              <w:jc w:val="center"/>
              <w:rPr>
                <w:rFonts w:ascii="Times New Roman" w:hAnsi="Times New Roman"/>
                <w:color w:val="000000"/>
                <w:sz w:val="24"/>
              </w:rPr>
            </w:pPr>
            <w:r w:rsidRPr="004B0AE2">
              <w:rPr>
                <w:rFonts w:ascii="Times New Roman" w:hAnsi="Times New Roman"/>
                <w:color w:val="000000"/>
                <w:sz w:val="24"/>
              </w:rPr>
              <w:t xml:space="preserve">CỘNG HÒA XÃ HỘI CHỦ NGHĨA VIỆT </w:t>
            </w:r>
            <w:smartTag w:uri="urn:schemas-microsoft-com:office:smarttags" w:element="place">
              <w:smartTag w:uri="urn:schemas-microsoft-com:office:smarttags" w:element="country-region">
                <w:r w:rsidRPr="004B0AE2">
                  <w:rPr>
                    <w:rFonts w:ascii="Times New Roman" w:hAnsi="Times New Roman"/>
                    <w:color w:val="000000"/>
                    <w:sz w:val="24"/>
                  </w:rPr>
                  <w:t>NAM</w:t>
                </w:r>
              </w:smartTag>
            </w:smartTag>
          </w:p>
          <w:p w:rsidR="00055D48" w:rsidRPr="00D3301A" w:rsidRDefault="00055D48" w:rsidP="00E26F4E">
            <w:pPr>
              <w:ind w:hanging="36"/>
              <w:jc w:val="center"/>
              <w:rPr>
                <w:color w:val="000000"/>
                <w:sz w:val="28"/>
                <w:szCs w:val="28"/>
              </w:rPr>
            </w:pPr>
            <w:r w:rsidRPr="00D3301A">
              <w:rPr>
                <w:b/>
                <w:color w:val="000000"/>
                <w:sz w:val="28"/>
                <w:szCs w:val="28"/>
              </w:rPr>
              <w:t>Độc lập – Tự do – Hạnh phúc</w:t>
            </w:r>
          </w:p>
        </w:tc>
      </w:tr>
      <w:tr w:rsidR="00055D48" w:rsidRPr="004B0AE2" w:rsidTr="00E26F4E">
        <w:trPr>
          <w:trHeight w:val="315"/>
        </w:trPr>
        <w:tc>
          <w:tcPr>
            <w:tcW w:w="5040" w:type="dxa"/>
          </w:tcPr>
          <w:p w:rsidR="00055D48" w:rsidRPr="004B0AE2" w:rsidRDefault="00055D48" w:rsidP="00E26F4E">
            <w:pPr>
              <w:jc w:val="center"/>
              <w:rPr>
                <w:b/>
                <w:color w:val="000000"/>
                <w:sz w:val="26"/>
                <w:szCs w:val="26"/>
              </w:rPr>
            </w:pPr>
            <w:r w:rsidRPr="004B0AE2">
              <w:rPr>
                <w:b/>
                <w:color w:val="000000"/>
                <w:sz w:val="26"/>
                <w:szCs w:val="26"/>
              </w:rPr>
              <w:t>--------------------------</w:t>
            </w:r>
          </w:p>
        </w:tc>
        <w:tc>
          <w:tcPr>
            <w:tcW w:w="5760" w:type="dxa"/>
          </w:tcPr>
          <w:p w:rsidR="00055D48" w:rsidRPr="004B0AE2" w:rsidRDefault="00055D48" w:rsidP="00E26F4E">
            <w:pPr>
              <w:jc w:val="center"/>
              <w:rPr>
                <w:color w:val="000000"/>
              </w:rPr>
            </w:pPr>
            <w:r w:rsidRPr="004B0AE2">
              <w:rPr>
                <w:color w:val="000000"/>
              </w:rPr>
              <w:t>-----------------</w:t>
            </w:r>
          </w:p>
        </w:tc>
      </w:tr>
      <w:tr w:rsidR="00055D48" w:rsidRPr="004B0AE2" w:rsidTr="00E26F4E">
        <w:tc>
          <w:tcPr>
            <w:tcW w:w="5040" w:type="dxa"/>
          </w:tcPr>
          <w:p w:rsidR="00055D48" w:rsidRPr="004B0AE2" w:rsidRDefault="00055D48" w:rsidP="00E26F4E">
            <w:pPr>
              <w:jc w:val="center"/>
              <w:rPr>
                <w:color w:val="000000"/>
                <w:sz w:val="26"/>
                <w:szCs w:val="26"/>
              </w:rPr>
            </w:pPr>
            <w:r w:rsidRPr="004B0AE2">
              <w:rPr>
                <w:color w:val="000000"/>
                <w:sz w:val="26"/>
                <w:szCs w:val="26"/>
              </w:rPr>
              <w:t>Số :           /</w:t>
            </w:r>
          </w:p>
        </w:tc>
        <w:tc>
          <w:tcPr>
            <w:tcW w:w="5760" w:type="dxa"/>
          </w:tcPr>
          <w:p w:rsidR="00055D48" w:rsidRPr="001D492B" w:rsidRDefault="00055D48" w:rsidP="00E26F4E">
            <w:pPr>
              <w:pStyle w:val="Heading7"/>
              <w:ind w:left="0" w:firstLine="0"/>
              <w:rPr>
                <w:rFonts w:ascii="Times New Roman" w:hAnsi="Times New Roman"/>
                <w:color w:val="000000"/>
                <w:sz w:val="24"/>
                <w:szCs w:val="24"/>
              </w:rPr>
            </w:pPr>
            <w:r w:rsidRPr="001D492B">
              <w:rPr>
                <w:rFonts w:ascii="Times New Roman" w:hAnsi="Times New Roman"/>
                <w:color w:val="000000"/>
                <w:sz w:val="24"/>
                <w:szCs w:val="24"/>
              </w:rPr>
              <w:t xml:space="preserve">TP. Hồ Chí Minh, ngày </w:t>
            </w:r>
            <w:r>
              <w:rPr>
                <w:rFonts w:ascii="Times New Roman" w:hAnsi="Times New Roman"/>
                <w:color w:val="000000"/>
                <w:sz w:val="24"/>
                <w:szCs w:val="24"/>
              </w:rPr>
              <w:t>25</w:t>
            </w:r>
            <w:r w:rsidRPr="001D492B">
              <w:rPr>
                <w:rFonts w:ascii="Times New Roman" w:hAnsi="Times New Roman"/>
                <w:color w:val="000000"/>
                <w:sz w:val="24"/>
                <w:szCs w:val="24"/>
              </w:rPr>
              <w:t xml:space="preserve"> tháng 0</w:t>
            </w:r>
            <w:r>
              <w:rPr>
                <w:rFonts w:ascii="Times New Roman" w:hAnsi="Times New Roman"/>
                <w:color w:val="000000"/>
                <w:sz w:val="24"/>
                <w:szCs w:val="24"/>
              </w:rPr>
              <w:t>1</w:t>
            </w:r>
            <w:r w:rsidRPr="001D492B">
              <w:rPr>
                <w:rFonts w:ascii="Times New Roman" w:hAnsi="Times New Roman"/>
                <w:color w:val="000000"/>
                <w:sz w:val="24"/>
                <w:szCs w:val="24"/>
              </w:rPr>
              <w:t xml:space="preserve"> năm 201</w:t>
            </w:r>
            <w:r>
              <w:rPr>
                <w:rFonts w:ascii="Times New Roman" w:hAnsi="Times New Roman"/>
                <w:color w:val="000000"/>
                <w:sz w:val="24"/>
                <w:szCs w:val="24"/>
              </w:rPr>
              <w:t>4</w:t>
            </w:r>
          </w:p>
        </w:tc>
      </w:tr>
    </w:tbl>
    <w:p w:rsidR="00055D48" w:rsidRPr="004B0AE2" w:rsidRDefault="00055D48" w:rsidP="00055D48">
      <w:pPr>
        <w:jc w:val="center"/>
        <w:rPr>
          <w:color w:val="000000"/>
          <w:sz w:val="2"/>
        </w:rPr>
      </w:pPr>
    </w:p>
    <w:p w:rsidR="00055D48" w:rsidRPr="00634760" w:rsidRDefault="00055D48" w:rsidP="00055D48">
      <w:pPr>
        <w:pStyle w:val="Title"/>
        <w:rPr>
          <w:rFonts w:ascii="Times New Roman" w:hAnsi="Times New Roman"/>
          <w:color w:val="000000"/>
          <w:sz w:val="2"/>
          <w:szCs w:val="28"/>
        </w:rPr>
      </w:pPr>
    </w:p>
    <w:p w:rsidR="00055D48" w:rsidRDefault="00055D48" w:rsidP="00055D48">
      <w:pPr>
        <w:pStyle w:val="Title"/>
        <w:rPr>
          <w:rFonts w:ascii="Times New Roman" w:hAnsi="Times New Roman"/>
          <w:color w:val="000000"/>
          <w:sz w:val="26"/>
          <w:szCs w:val="26"/>
        </w:rPr>
      </w:pPr>
    </w:p>
    <w:p w:rsidR="00055D48" w:rsidRDefault="00055D48" w:rsidP="00055D48">
      <w:pPr>
        <w:pStyle w:val="Title"/>
        <w:rPr>
          <w:rFonts w:ascii="Times New Roman" w:hAnsi="Times New Roman"/>
          <w:color w:val="000000"/>
          <w:sz w:val="26"/>
          <w:szCs w:val="26"/>
        </w:rPr>
      </w:pPr>
    </w:p>
    <w:p w:rsidR="00055D48" w:rsidRPr="009C3926" w:rsidRDefault="00055D48" w:rsidP="00055D48">
      <w:pPr>
        <w:pStyle w:val="Title"/>
        <w:rPr>
          <w:rFonts w:ascii="Times New Roman" w:hAnsi="Times New Roman"/>
          <w:color w:val="000000"/>
          <w:sz w:val="26"/>
          <w:szCs w:val="26"/>
        </w:rPr>
      </w:pPr>
      <w:r w:rsidRPr="009C3926">
        <w:rPr>
          <w:rFonts w:ascii="Times New Roman" w:hAnsi="Times New Roman"/>
          <w:color w:val="000000"/>
          <w:sz w:val="26"/>
          <w:szCs w:val="26"/>
        </w:rPr>
        <w:t>BÁO CÁO TÌNH HÌNH QUẢN TRỊ CÔNG TY</w:t>
      </w:r>
    </w:p>
    <w:p w:rsidR="00055D48" w:rsidRDefault="00055D48" w:rsidP="00055D48">
      <w:pPr>
        <w:pStyle w:val="Title"/>
        <w:rPr>
          <w:rFonts w:ascii="Times New Roman" w:hAnsi="Times New Roman"/>
          <w:color w:val="000000"/>
          <w:sz w:val="28"/>
          <w:szCs w:val="28"/>
        </w:rPr>
      </w:pPr>
      <w:r w:rsidRPr="00D3301A">
        <w:rPr>
          <w:rFonts w:ascii="Times New Roman" w:hAnsi="Times New Roman"/>
          <w:color w:val="000000"/>
          <w:sz w:val="28"/>
          <w:szCs w:val="28"/>
        </w:rPr>
        <w:t>(</w:t>
      </w:r>
      <w:r>
        <w:rPr>
          <w:rFonts w:ascii="Times New Roman" w:hAnsi="Times New Roman"/>
          <w:color w:val="000000"/>
          <w:sz w:val="28"/>
          <w:szCs w:val="28"/>
        </w:rPr>
        <w:t>Năm 2013</w:t>
      </w:r>
      <w:r w:rsidRPr="00D3301A">
        <w:rPr>
          <w:rFonts w:ascii="Times New Roman" w:hAnsi="Times New Roman"/>
          <w:color w:val="000000"/>
          <w:sz w:val="28"/>
          <w:szCs w:val="28"/>
        </w:rPr>
        <w:t>)</w:t>
      </w:r>
    </w:p>
    <w:p w:rsidR="00055D48" w:rsidRPr="00D3301A" w:rsidRDefault="00055D48" w:rsidP="00055D48">
      <w:pPr>
        <w:pStyle w:val="Title"/>
        <w:rPr>
          <w:rFonts w:ascii="Times New Roman" w:hAnsi="Times New Roman"/>
          <w:color w:val="000000"/>
          <w:sz w:val="28"/>
          <w:szCs w:val="28"/>
        </w:rPr>
      </w:pPr>
    </w:p>
    <w:p w:rsidR="00055D48" w:rsidRPr="00634760" w:rsidRDefault="00055D48" w:rsidP="00055D48">
      <w:pPr>
        <w:pStyle w:val="Title"/>
        <w:jc w:val="both"/>
        <w:rPr>
          <w:rFonts w:ascii="Times New Roman" w:hAnsi="Times New Roman"/>
          <w:color w:val="000000"/>
          <w:sz w:val="2"/>
          <w:szCs w:val="28"/>
        </w:rPr>
      </w:pPr>
    </w:p>
    <w:tbl>
      <w:tblPr>
        <w:tblW w:w="8910" w:type="dxa"/>
        <w:tblInd w:w="558" w:type="dxa"/>
        <w:tblLayout w:type="fixed"/>
        <w:tblLook w:val="04A0"/>
      </w:tblPr>
      <w:tblGrid>
        <w:gridCol w:w="1909"/>
        <w:gridCol w:w="7001"/>
      </w:tblGrid>
      <w:tr w:rsidR="00055D48" w:rsidRPr="00924BA6" w:rsidTr="00E26F4E">
        <w:trPr>
          <w:trHeight w:val="297"/>
        </w:trPr>
        <w:tc>
          <w:tcPr>
            <w:tcW w:w="1909" w:type="dxa"/>
          </w:tcPr>
          <w:p w:rsidR="00055D48" w:rsidRPr="009C3926" w:rsidRDefault="00055D48" w:rsidP="00E26F4E">
            <w:pPr>
              <w:jc w:val="both"/>
              <w:rPr>
                <w:b/>
                <w:i/>
                <w:color w:val="000000"/>
                <w:sz w:val="26"/>
                <w:szCs w:val="26"/>
              </w:rPr>
            </w:pPr>
            <w:r>
              <w:rPr>
                <w:b/>
                <w:i/>
                <w:color w:val="000000"/>
                <w:sz w:val="26"/>
                <w:szCs w:val="26"/>
              </w:rPr>
              <w:t>Kính gửi</w:t>
            </w:r>
            <w:r w:rsidRPr="009C3926">
              <w:rPr>
                <w:b/>
                <w:i/>
                <w:color w:val="000000"/>
                <w:sz w:val="26"/>
                <w:szCs w:val="26"/>
              </w:rPr>
              <w:t>:</w:t>
            </w:r>
          </w:p>
        </w:tc>
        <w:tc>
          <w:tcPr>
            <w:tcW w:w="7001" w:type="dxa"/>
          </w:tcPr>
          <w:p w:rsidR="00055D48" w:rsidRPr="00924BA6" w:rsidRDefault="00055D48" w:rsidP="00E26F4E">
            <w:pPr>
              <w:numPr>
                <w:ilvl w:val="0"/>
                <w:numId w:val="1"/>
              </w:numPr>
              <w:jc w:val="both"/>
              <w:rPr>
                <w:b/>
                <w:color w:val="000000"/>
                <w:sz w:val="26"/>
                <w:szCs w:val="26"/>
              </w:rPr>
            </w:pPr>
            <w:r>
              <w:rPr>
                <w:b/>
                <w:color w:val="000000"/>
                <w:sz w:val="26"/>
                <w:szCs w:val="26"/>
              </w:rPr>
              <w:t xml:space="preserve"> </w:t>
            </w:r>
            <w:r w:rsidRPr="00924BA6">
              <w:rPr>
                <w:b/>
                <w:color w:val="000000"/>
                <w:sz w:val="26"/>
                <w:szCs w:val="26"/>
              </w:rPr>
              <w:t>Ủy ban Chứng khoán Nhà nước</w:t>
            </w:r>
          </w:p>
        </w:tc>
      </w:tr>
      <w:tr w:rsidR="00055D48" w:rsidRPr="00924BA6" w:rsidTr="00E26F4E">
        <w:trPr>
          <w:trHeight w:val="297"/>
        </w:trPr>
        <w:tc>
          <w:tcPr>
            <w:tcW w:w="1909" w:type="dxa"/>
          </w:tcPr>
          <w:p w:rsidR="00055D48" w:rsidRPr="00924BA6" w:rsidRDefault="00055D48" w:rsidP="00E26F4E">
            <w:pPr>
              <w:jc w:val="both"/>
              <w:rPr>
                <w:color w:val="000000"/>
                <w:sz w:val="26"/>
                <w:szCs w:val="26"/>
              </w:rPr>
            </w:pPr>
          </w:p>
        </w:tc>
        <w:tc>
          <w:tcPr>
            <w:tcW w:w="7001" w:type="dxa"/>
          </w:tcPr>
          <w:p w:rsidR="00055D48" w:rsidRPr="00924BA6" w:rsidRDefault="00055D48" w:rsidP="00E26F4E">
            <w:pPr>
              <w:numPr>
                <w:ilvl w:val="0"/>
                <w:numId w:val="1"/>
              </w:numPr>
              <w:jc w:val="both"/>
              <w:rPr>
                <w:b/>
                <w:bCs/>
                <w:color w:val="000000"/>
                <w:sz w:val="26"/>
                <w:szCs w:val="26"/>
              </w:rPr>
            </w:pPr>
            <w:r>
              <w:rPr>
                <w:b/>
                <w:bCs/>
                <w:color w:val="000000"/>
                <w:sz w:val="26"/>
                <w:szCs w:val="26"/>
              </w:rPr>
              <w:t xml:space="preserve"> </w:t>
            </w:r>
            <w:r w:rsidRPr="00924BA6">
              <w:rPr>
                <w:b/>
                <w:bCs/>
                <w:color w:val="000000"/>
                <w:sz w:val="26"/>
                <w:szCs w:val="26"/>
              </w:rPr>
              <w:t xml:space="preserve">Sở Giao dịch Chứng khoán </w:t>
            </w:r>
          </w:p>
        </w:tc>
      </w:tr>
    </w:tbl>
    <w:p w:rsidR="00055D48" w:rsidRPr="009C3926" w:rsidRDefault="00055D48" w:rsidP="00055D48">
      <w:pPr>
        <w:pStyle w:val="BodyText"/>
        <w:spacing w:before="120" w:after="120"/>
        <w:ind w:left="720"/>
        <w:rPr>
          <w:rFonts w:ascii="Times New Roman" w:hAnsi="Times New Roman"/>
          <w:b/>
          <w:color w:val="000000"/>
          <w:sz w:val="10"/>
          <w:szCs w:val="26"/>
        </w:rPr>
      </w:pPr>
    </w:p>
    <w:p w:rsidR="00055D48" w:rsidRPr="00924BA6" w:rsidRDefault="00055D48" w:rsidP="00055D48">
      <w:pPr>
        <w:pStyle w:val="BodyText"/>
        <w:spacing w:before="120" w:after="120"/>
        <w:ind w:left="720"/>
        <w:rPr>
          <w:rFonts w:ascii="Times New Roman" w:hAnsi="Times New Roman"/>
          <w:b/>
          <w:color w:val="000000"/>
          <w:sz w:val="26"/>
          <w:szCs w:val="26"/>
        </w:rPr>
      </w:pPr>
      <w:r w:rsidRPr="00924BA6">
        <w:rPr>
          <w:rFonts w:ascii="Times New Roman" w:hAnsi="Times New Roman"/>
          <w:b/>
          <w:color w:val="000000"/>
          <w:sz w:val="26"/>
          <w:szCs w:val="26"/>
        </w:rPr>
        <w:t>I. Hoạt động của Hội đồng quản trị:</w:t>
      </w:r>
    </w:p>
    <w:p w:rsidR="00055D48" w:rsidRPr="00924BA6" w:rsidRDefault="00055D48" w:rsidP="00055D48">
      <w:pPr>
        <w:pStyle w:val="BodyText"/>
        <w:spacing w:before="120" w:after="120"/>
        <w:ind w:left="720"/>
        <w:rPr>
          <w:rFonts w:ascii="Times New Roman" w:hAnsi="Times New Roman"/>
          <w:color w:val="000000"/>
          <w:sz w:val="26"/>
          <w:szCs w:val="26"/>
        </w:rPr>
      </w:pPr>
      <w:r w:rsidRPr="00924BA6">
        <w:rPr>
          <w:rFonts w:ascii="Times New Roman" w:hAnsi="Times New Roman"/>
          <w:color w:val="000000"/>
          <w:sz w:val="26"/>
          <w:szCs w:val="26"/>
        </w:rPr>
        <w:t>- Các cuộc họp của HĐQT:</w:t>
      </w:r>
    </w:p>
    <w:tbl>
      <w:tblPr>
        <w:tblW w:w="103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4"/>
        <w:gridCol w:w="3060"/>
        <w:gridCol w:w="1264"/>
        <w:gridCol w:w="1598"/>
        <w:gridCol w:w="902"/>
        <w:gridCol w:w="2748"/>
      </w:tblGrid>
      <w:tr w:rsidR="00055D48" w:rsidRPr="00924BA6" w:rsidTr="00E26F4E">
        <w:tc>
          <w:tcPr>
            <w:tcW w:w="824" w:type="dxa"/>
          </w:tcPr>
          <w:p w:rsidR="00055D48" w:rsidRPr="00924BA6" w:rsidRDefault="00055D48" w:rsidP="00E26F4E">
            <w:pPr>
              <w:pStyle w:val="BodyText"/>
              <w:jc w:val="center"/>
              <w:rPr>
                <w:rFonts w:ascii="Times New Roman" w:hAnsi="Times New Roman"/>
                <w:b/>
                <w:color w:val="000000"/>
                <w:sz w:val="26"/>
                <w:szCs w:val="26"/>
              </w:rPr>
            </w:pPr>
            <w:r w:rsidRPr="00924BA6">
              <w:rPr>
                <w:rFonts w:ascii="Times New Roman" w:hAnsi="Times New Roman"/>
                <w:b/>
                <w:color w:val="000000"/>
                <w:sz w:val="26"/>
                <w:szCs w:val="26"/>
              </w:rPr>
              <w:t>STT</w:t>
            </w:r>
          </w:p>
        </w:tc>
        <w:tc>
          <w:tcPr>
            <w:tcW w:w="3060" w:type="dxa"/>
          </w:tcPr>
          <w:p w:rsidR="00055D48" w:rsidRPr="00924BA6" w:rsidRDefault="00055D48" w:rsidP="00E26F4E">
            <w:pPr>
              <w:pStyle w:val="BodyText"/>
              <w:jc w:val="center"/>
              <w:rPr>
                <w:rFonts w:ascii="Times New Roman" w:hAnsi="Times New Roman"/>
                <w:b/>
                <w:color w:val="000000"/>
                <w:sz w:val="26"/>
                <w:szCs w:val="26"/>
              </w:rPr>
            </w:pPr>
            <w:r w:rsidRPr="00924BA6">
              <w:rPr>
                <w:rFonts w:ascii="Times New Roman" w:hAnsi="Times New Roman"/>
                <w:b/>
                <w:color w:val="000000"/>
                <w:sz w:val="26"/>
                <w:szCs w:val="26"/>
              </w:rPr>
              <w:t>Thành viên HĐQT</w:t>
            </w:r>
          </w:p>
        </w:tc>
        <w:tc>
          <w:tcPr>
            <w:tcW w:w="1264" w:type="dxa"/>
          </w:tcPr>
          <w:p w:rsidR="00055D48" w:rsidRPr="00924BA6" w:rsidRDefault="00055D48" w:rsidP="00E26F4E">
            <w:pPr>
              <w:pStyle w:val="BodyText"/>
              <w:jc w:val="center"/>
              <w:rPr>
                <w:rFonts w:ascii="Times New Roman" w:hAnsi="Times New Roman"/>
                <w:b/>
                <w:color w:val="000000"/>
                <w:sz w:val="26"/>
                <w:szCs w:val="26"/>
              </w:rPr>
            </w:pPr>
            <w:r w:rsidRPr="00924BA6">
              <w:rPr>
                <w:rFonts w:ascii="Times New Roman" w:hAnsi="Times New Roman"/>
                <w:b/>
                <w:color w:val="000000"/>
                <w:sz w:val="26"/>
                <w:szCs w:val="26"/>
              </w:rPr>
              <w:t>Chức vụ</w:t>
            </w:r>
          </w:p>
        </w:tc>
        <w:tc>
          <w:tcPr>
            <w:tcW w:w="1598" w:type="dxa"/>
          </w:tcPr>
          <w:p w:rsidR="00055D48" w:rsidRPr="00924BA6" w:rsidRDefault="00055D48" w:rsidP="00E26F4E">
            <w:pPr>
              <w:pStyle w:val="BodyText"/>
              <w:jc w:val="center"/>
              <w:rPr>
                <w:rFonts w:ascii="Times New Roman" w:hAnsi="Times New Roman"/>
                <w:b/>
                <w:color w:val="000000"/>
                <w:sz w:val="26"/>
                <w:szCs w:val="26"/>
              </w:rPr>
            </w:pPr>
            <w:r w:rsidRPr="00924BA6">
              <w:rPr>
                <w:rFonts w:ascii="Times New Roman" w:hAnsi="Times New Roman"/>
                <w:b/>
                <w:color w:val="000000"/>
                <w:sz w:val="26"/>
                <w:szCs w:val="26"/>
              </w:rPr>
              <w:t>Số buổi họp tham dự</w:t>
            </w:r>
          </w:p>
        </w:tc>
        <w:tc>
          <w:tcPr>
            <w:tcW w:w="902" w:type="dxa"/>
          </w:tcPr>
          <w:p w:rsidR="00055D48" w:rsidRPr="00924BA6" w:rsidRDefault="00055D48" w:rsidP="00E26F4E">
            <w:pPr>
              <w:pStyle w:val="BodyText"/>
              <w:jc w:val="center"/>
              <w:rPr>
                <w:rFonts w:ascii="Times New Roman" w:hAnsi="Times New Roman"/>
                <w:b/>
                <w:color w:val="000000"/>
                <w:sz w:val="26"/>
                <w:szCs w:val="26"/>
              </w:rPr>
            </w:pPr>
            <w:r w:rsidRPr="00924BA6">
              <w:rPr>
                <w:rFonts w:ascii="Times New Roman" w:hAnsi="Times New Roman"/>
                <w:b/>
                <w:color w:val="000000"/>
                <w:sz w:val="26"/>
                <w:szCs w:val="26"/>
              </w:rPr>
              <w:t>Tỷ lệ</w:t>
            </w:r>
          </w:p>
        </w:tc>
        <w:tc>
          <w:tcPr>
            <w:tcW w:w="2748" w:type="dxa"/>
          </w:tcPr>
          <w:p w:rsidR="00055D48" w:rsidRPr="00924BA6" w:rsidRDefault="00055D48" w:rsidP="00E26F4E">
            <w:pPr>
              <w:pStyle w:val="BodyText"/>
              <w:jc w:val="center"/>
              <w:rPr>
                <w:rFonts w:ascii="Times New Roman" w:hAnsi="Times New Roman"/>
                <w:b/>
                <w:color w:val="000000"/>
                <w:sz w:val="26"/>
                <w:szCs w:val="26"/>
              </w:rPr>
            </w:pPr>
            <w:r w:rsidRPr="00924BA6">
              <w:rPr>
                <w:rFonts w:ascii="Times New Roman" w:hAnsi="Times New Roman"/>
                <w:b/>
                <w:color w:val="000000"/>
                <w:sz w:val="26"/>
                <w:szCs w:val="26"/>
              </w:rPr>
              <w:t>Lý do không tham dự</w:t>
            </w:r>
          </w:p>
        </w:tc>
      </w:tr>
      <w:tr w:rsidR="00055D48" w:rsidRPr="00924BA6" w:rsidTr="00E26F4E">
        <w:tc>
          <w:tcPr>
            <w:tcW w:w="824" w:type="dxa"/>
            <w:vAlign w:val="center"/>
          </w:tcPr>
          <w:p w:rsidR="00055D48" w:rsidRPr="00924BA6"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1</w:t>
            </w:r>
          </w:p>
        </w:tc>
        <w:tc>
          <w:tcPr>
            <w:tcW w:w="3060" w:type="dxa"/>
          </w:tcPr>
          <w:p w:rsidR="00055D48" w:rsidRPr="00924BA6" w:rsidRDefault="00055D48" w:rsidP="00E26F4E">
            <w:pPr>
              <w:pStyle w:val="BodyText"/>
              <w:rPr>
                <w:rFonts w:ascii="Times New Roman" w:hAnsi="Times New Roman"/>
                <w:color w:val="000000"/>
                <w:sz w:val="26"/>
                <w:szCs w:val="26"/>
              </w:rPr>
            </w:pPr>
            <w:r>
              <w:rPr>
                <w:rFonts w:ascii="Times New Roman" w:hAnsi="Times New Roman"/>
                <w:color w:val="000000"/>
                <w:sz w:val="26"/>
                <w:szCs w:val="26"/>
              </w:rPr>
              <w:t>Ông Xà Thiệu Hoàng</w:t>
            </w:r>
          </w:p>
        </w:tc>
        <w:tc>
          <w:tcPr>
            <w:tcW w:w="1264" w:type="dxa"/>
            <w:vAlign w:val="center"/>
          </w:tcPr>
          <w:p w:rsidR="00055D48" w:rsidRPr="00924BA6"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Ủy viên</w:t>
            </w:r>
          </w:p>
        </w:tc>
        <w:tc>
          <w:tcPr>
            <w:tcW w:w="1598" w:type="dxa"/>
            <w:vAlign w:val="center"/>
          </w:tcPr>
          <w:p w:rsidR="00055D48" w:rsidRPr="00924BA6"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05/05</w:t>
            </w:r>
          </w:p>
        </w:tc>
        <w:tc>
          <w:tcPr>
            <w:tcW w:w="902" w:type="dxa"/>
            <w:vAlign w:val="center"/>
          </w:tcPr>
          <w:p w:rsidR="00055D48" w:rsidRPr="00924BA6"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100%</w:t>
            </w:r>
          </w:p>
        </w:tc>
        <w:tc>
          <w:tcPr>
            <w:tcW w:w="2748" w:type="dxa"/>
          </w:tcPr>
          <w:p w:rsidR="00055D48" w:rsidRPr="00924BA6" w:rsidRDefault="00055D48" w:rsidP="00E26F4E">
            <w:pPr>
              <w:pStyle w:val="BodyText"/>
              <w:rPr>
                <w:rFonts w:ascii="Times New Roman" w:hAnsi="Times New Roman"/>
                <w:color w:val="000000"/>
                <w:sz w:val="26"/>
                <w:szCs w:val="26"/>
              </w:rPr>
            </w:pPr>
          </w:p>
        </w:tc>
      </w:tr>
      <w:tr w:rsidR="00055D48" w:rsidRPr="00924BA6" w:rsidTr="00E26F4E">
        <w:tc>
          <w:tcPr>
            <w:tcW w:w="824" w:type="dxa"/>
            <w:vAlign w:val="center"/>
          </w:tcPr>
          <w:p w:rsidR="00055D48" w:rsidRPr="00924BA6"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2</w:t>
            </w:r>
          </w:p>
        </w:tc>
        <w:tc>
          <w:tcPr>
            <w:tcW w:w="3060" w:type="dxa"/>
          </w:tcPr>
          <w:p w:rsidR="00055D48" w:rsidRDefault="00055D48" w:rsidP="00E26F4E">
            <w:pPr>
              <w:pStyle w:val="BodyText"/>
              <w:rPr>
                <w:rFonts w:ascii="Times New Roman" w:hAnsi="Times New Roman"/>
                <w:color w:val="000000"/>
                <w:sz w:val="26"/>
                <w:szCs w:val="26"/>
              </w:rPr>
            </w:pPr>
            <w:r>
              <w:rPr>
                <w:rFonts w:ascii="Times New Roman" w:hAnsi="Times New Roman"/>
                <w:color w:val="000000"/>
                <w:sz w:val="26"/>
                <w:szCs w:val="26"/>
              </w:rPr>
              <w:t>Ông Nguyễn Minh Khang</w:t>
            </w:r>
          </w:p>
        </w:tc>
        <w:tc>
          <w:tcPr>
            <w:tcW w:w="1264" w:type="dxa"/>
            <w:vAlign w:val="center"/>
          </w:tcPr>
          <w:p w:rsidR="00055D48" w:rsidRPr="00924BA6"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Ủy viên</w:t>
            </w:r>
          </w:p>
        </w:tc>
        <w:tc>
          <w:tcPr>
            <w:tcW w:w="1598" w:type="dxa"/>
            <w:vAlign w:val="center"/>
          </w:tcPr>
          <w:p w:rsidR="00055D48" w:rsidRPr="00924BA6"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05/05</w:t>
            </w:r>
          </w:p>
        </w:tc>
        <w:tc>
          <w:tcPr>
            <w:tcW w:w="902" w:type="dxa"/>
            <w:vAlign w:val="center"/>
          </w:tcPr>
          <w:p w:rsidR="00055D48" w:rsidRPr="00924BA6"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100%</w:t>
            </w:r>
          </w:p>
        </w:tc>
        <w:tc>
          <w:tcPr>
            <w:tcW w:w="2748" w:type="dxa"/>
          </w:tcPr>
          <w:p w:rsidR="00055D48" w:rsidRPr="00924BA6" w:rsidRDefault="00055D48" w:rsidP="00E26F4E">
            <w:pPr>
              <w:pStyle w:val="BodyText"/>
              <w:rPr>
                <w:rFonts w:ascii="Times New Roman" w:hAnsi="Times New Roman"/>
                <w:color w:val="000000"/>
                <w:sz w:val="26"/>
                <w:szCs w:val="26"/>
              </w:rPr>
            </w:pPr>
          </w:p>
        </w:tc>
      </w:tr>
      <w:tr w:rsidR="00055D48" w:rsidRPr="00924BA6" w:rsidTr="00E26F4E">
        <w:tc>
          <w:tcPr>
            <w:tcW w:w="824" w:type="dxa"/>
            <w:vAlign w:val="center"/>
          </w:tcPr>
          <w:p w:rsidR="00055D48"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3</w:t>
            </w:r>
          </w:p>
        </w:tc>
        <w:tc>
          <w:tcPr>
            <w:tcW w:w="3060" w:type="dxa"/>
          </w:tcPr>
          <w:p w:rsidR="00055D48" w:rsidRDefault="00055D48" w:rsidP="00E26F4E">
            <w:pPr>
              <w:pStyle w:val="BodyText"/>
              <w:rPr>
                <w:rFonts w:ascii="Times New Roman" w:hAnsi="Times New Roman"/>
                <w:color w:val="000000"/>
                <w:sz w:val="26"/>
                <w:szCs w:val="26"/>
              </w:rPr>
            </w:pPr>
            <w:r>
              <w:rPr>
                <w:rFonts w:ascii="Times New Roman" w:hAnsi="Times New Roman"/>
                <w:color w:val="000000"/>
                <w:sz w:val="26"/>
                <w:szCs w:val="26"/>
              </w:rPr>
              <w:t>Ông Phạm Văn Hồng</w:t>
            </w:r>
          </w:p>
        </w:tc>
        <w:tc>
          <w:tcPr>
            <w:tcW w:w="1264" w:type="dxa"/>
            <w:vAlign w:val="center"/>
          </w:tcPr>
          <w:p w:rsidR="00055D48" w:rsidRPr="00924BA6"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Ủy viên</w:t>
            </w:r>
          </w:p>
        </w:tc>
        <w:tc>
          <w:tcPr>
            <w:tcW w:w="1598" w:type="dxa"/>
            <w:vAlign w:val="center"/>
          </w:tcPr>
          <w:p w:rsidR="00055D48" w:rsidRPr="00924BA6"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05/05</w:t>
            </w:r>
          </w:p>
        </w:tc>
        <w:tc>
          <w:tcPr>
            <w:tcW w:w="902" w:type="dxa"/>
            <w:vAlign w:val="center"/>
          </w:tcPr>
          <w:p w:rsidR="00055D48" w:rsidRPr="00924BA6"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100%</w:t>
            </w:r>
          </w:p>
        </w:tc>
        <w:tc>
          <w:tcPr>
            <w:tcW w:w="2748" w:type="dxa"/>
          </w:tcPr>
          <w:p w:rsidR="00055D48" w:rsidRPr="00924BA6" w:rsidRDefault="00055D48" w:rsidP="00E26F4E">
            <w:pPr>
              <w:pStyle w:val="BodyText"/>
              <w:rPr>
                <w:rFonts w:ascii="Times New Roman" w:hAnsi="Times New Roman"/>
                <w:color w:val="000000"/>
                <w:sz w:val="26"/>
                <w:szCs w:val="26"/>
              </w:rPr>
            </w:pPr>
          </w:p>
        </w:tc>
      </w:tr>
      <w:tr w:rsidR="00055D48" w:rsidRPr="00924BA6" w:rsidTr="00E26F4E">
        <w:tc>
          <w:tcPr>
            <w:tcW w:w="824" w:type="dxa"/>
            <w:vAlign w:val="center"/>
          </w:tcPr>
          <w:p w:rsidR="00055D48"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4</w:t>
            </w:r>
          </w:p>
        </w:tc>
        <w:tc>
          <w:tcPr>
            <w:tcW w:w="3060" w:type="dxa"/>
          </w:tcPr>
          <w:p w:rsidR="00055D48" w:rsidRDefault="00055D48" w:rsidP="00E26F4E">
            <w:pPr>
              <w:pStyle w:val="BodyText"/>
              <w:rPr>
                <w:rFonts w:ascii="Times New Roman" w:hAnsi="Times New Roman"/>
                <w:color w:val="000000"/>
                <w:sz w:val="26"/>
                <w:szCs w:val="26"/>
              </w:rPr>
            </w:pPr>
            <w:r>
              <w:rPr>
                <w:rFonts w:ascii="Times New Roman" w:hAnsi="Times New Roman"/>
                <w:color w:val="000000"/>
                <w:sz w:val="26"/>
                <w:szCs w:val="26"/>
              </w:rPr>
              <w:t>Bà Lê Phương Mai</w:t>
            </w:r>
          </w:p>
        </w:tc>
        <w:tc>
          <w:tcPr>
            <w:tcW w:w="1264" w:type="dxa"/>
            <w:vAlign w:val="center"/>
          </w:tcPr>
          <w:p w:rsidR="00055D48" w:rsidRPr="00924BA6"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Ủy viên</w:t>
            </w:r>
          </w:p>
        </w:tc>
        <w:tc>
          <w:tcPr>
            <w:tcW w:w="1598" w:type="dxa"/>
            <w:vAlign w:val="center"/>
          </w:tcPr>
          <w:p w:rsidR="00055D48" w:rsidRPr="00924BA6"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05/05</w:t>
            </w:r>
          </w:p>
        </w:tc>
        <w:tc>
          <w:tcPr>
            <w:tcW w:w="902" w:type="dxa"/>
            <w:vAlign w:val="center"/>
          </w:tcPr>
          <w:p w:rsidR="00055D48" w:rsidRPr="00924BA6"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100%</w:t>
            </w:r>
          </w:p>
        </w:tc>
        <w:tc>
          <w:tcPr>
            <w:tcW w:w="2748" w:type="dxa"/>
          </w:tcPr>
          <w:p w:rsidR="00055D48" w:rsidRPr="00924BA6" w:rsidRDefault="00055D48" w:rsidP="00E26F4E">
            <w:pPr>
              <w:pStyle w:val="BodyText"/>
              <w:rPr>
                <w:rFonts w:ascii="Times New Roman" w:hAnsi="Times New Roman"/>
                <w:color w:val="000000"/>
                <w:sz w:val="26"/>
                <w:szCs w:val="26"/>
              </w:rPr>
            </w:pPr>
          </w:p>
        </w:tc>
      </w:tr>
      <w:tr w:rsidR="00055D48" w:rsidRPr="00924BA6" w:rsidTr="00E26F4E">
        <w:tc>
          <w:tcPr>
            <w:tcW w:w="824" w:type="dxa"/>
            <w:vAlign w:val="center"/>
          </w:tcPr>
          <w:p w:rsidR="00055D48"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5</w:t>
            </w:r>
          </w:p>
        </w:tc>
        <w:tc>
          <w:tcPr>
            <w:tcW w:w="3060" w:type="dxa"/>
          </w:tcPr>
          <w:p w:rsidR="00055D48" w:rsidRDefault="00055D48" w:rsidP="00E26F4E">
            <w:pPr>
              <w:pStyle w:val="BodyText"/>
              <w:rPr>
                <w:rFonts w:ascii="Times New Roman" w:hAnsi="Times New Roman"/>
                <w:color w:val="000000"/>
                <w:sz w:val="26"/>
                <w:szCs w:val="26"/>
              </w:rPr>
            </w:pPr>
            <w:r>
              <w:rPr>
                <w:rFonts w:ascii="Times New Roman" w:hAnsi="Times New Roman"/>
                <w:color w:val="000000"/>
                <w:sz w:val="26"/>
                <w:szCs w:val="26"/>
              </w:rPr>
              <w:t>Bà Hoàng Minh Tâm</w:t>
            </w:r>
          </w:p>
        </w:tc>
        <w:tc>
          <w:tcPr>
            <w:tcW w:w="1264" w:type="dxa"/>
            <w:vAlign w:val="center"/>
          </w:tcPr>
          <w:p w:rsidR="00055D48"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Ủy viên</w:t>
            </w:r>
          </w:p>
        </w:tc>
        <w:tc>
          <w:tcPr>
            <w:tcW w:w="1598" w:type="dxa"/>
            <w:vAlign w:val="center"/>
          </w:tcPr>
          <w:p w:rsidR="00055D48" w:rsidRPr="00924BA6"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05/05</w:t>
            </w:r>
          </w:p>
        </w:tc>
        <w:tc>
          <w:tcPr>
            <w:tcW w:w="902" w:type="dxa"/>
            <w:vAlign w:val="center"/>
          </w:tcPr>
          <w:p w:rsidR="00055D48" w:rsidRPr="00924BA6" w:rsidRDefault="00055D48" w:rsidP="00E26F4E">
            <w:pPr>
              <w:pStyle w:val="BodyText"/>
              <w:jc w:val="center"/>
              <w:rPr>
                <w:rFonts w:ascii="Times New Roman" w:hAnsi="Times New Roman"/>
                <w:color w:val="000000"/>
                <w:sz w:val="26"/>
                <w:szCs w:val="26"/>
              </w:rPr>
            </w:pPr>
            <w:r>
              <w:rPr>
                <w:rFonts w:ascii="Times New Roman" w:hAnsi="Times New Roman"/>
                <w:color w:val="000000"/>
                <w:sz w:val="26"/>
                <w:szCs w:val="26"/>
              </w:rPr>
              <w:t>100%</w:t>
            </w:r>
          </w:p>
        </w:tc>
        <w:tc>
          <w:tcPr>
            <w:tcW w:w="2748" w:type="dxa"/>
          </w:tcPr>
          <w:p w:rsidR="00055D48" w:rsidRPr="00003816" w:rsidRDefault="00055D48" w:rsidP="00E26F4E">
            <w:pPr>
              <w:pStyle w:val="BodyText"/>
              <w:rPr>
                <w:rFonts w:ascii="Times New Roman" w:hAnsi="Times New Roman"/>
                <w:color w:val="000000"/>
                <w:sz w:val="22"/>
                <w:szCs w:val="22"/>
              </w:rPr>
            </w:pPr>
          </w:p>
        </w:tc>
      </w:tr>
    </w:tbl>
    <w:p w:rsidR="00055D48" w:rsidRDefault="00055D48" w:rsidP="00055D48">
      <w:pPr>
        <w:pStyle w:val="BodyText"/>
        <w:numPr>
          <w:ilvl w:val="0"/>
          <w:numId w:val="1"/>
        </w:numPr>
        <w:spacing w:before="120" w:after="120"/>
        <w:ind w:right="-180"/>
        <w:rPr>
          <w:rFonts w:ascii="Times New Roman" w:hAnsi="Times New Roman"/>
          <w:color w:val="000000"/>
          <w:sz w:val="26"/>
          <w:szCs w:val="26"/>
        </w:rPr>
      </w:pPr>
      <w:r w:rsidRPr="00924BA6">
        <w:rPr>
          <w:rFonts w:ascii="Times New Roman" w:hAnsi="Times New Roman"/>
          <w:color w:val="000000"/>
          <w:sz w:val="26"/>
          <w:szCs w:val="26"/>
        </w:rPr>
        <w:t>Hoạt động giám sát của HĐQT đối với Ban</w:t>
      </w:r>
      <w:r>
        <w:rPr>
          <w:rFonts w:ascii="Times New Roman" w:hAnsi="Times New Roman"/>
          <w:color w:val="000000"/>
          <w:sz w:val="26"/>
          <w:szCs w:val="26"/>
        </w:rPr>
        <w:t xml:space="preserve"> Giám</w:t>
      </w:r>
      <w:r w:rsidRPr="00924BA6">
        <w:rPr>
          <w:rFonts w:ascii="Times New Roman" w:hAnsi="Times New Roman"/>
          <w:color w:val="000000"/>
          <w:sz w:val="26"/>
          <w:szCs w:val="26"/>
        </w:rPr>
        <w:t xml:space="preserve"> đốc:</w:t>
      </w:r>
      <w:r>
        <w:rPr>
          <w:rFonts w:ascii="Times New Roman" w:hAnsi="Times New Roman"/>
          <w:color w:val="000000"/>
          <w:sz w:val="26"/>
          <w:szCs w:val="26"/>
        </w:rPr>
        <w:t xml:space="preserve"> </w:t>
      </w:r>
    </w:p>
    <w:p w:rsidR="00055D48" w:rsidRDefault="00055D48" w:rsidP="00055D48">
      <w:pPr>
        <w:pStyle w:val="BodyText"/>
        <w:spacing w:before="120" w:after="120"/>
        <w:ind w:right="-180"/>
        <w:rPr>
          <w:rFonts w:ascii="Times New Roman" w:hAnsi="Times New Roman"/>
          <w:color w:val="000000"/>
          <w:sz w:val="26"/>
          <w:szCs w:val="26"/>
        </w:rPr>
      </w:pPr>
      <w:r>
        <w:rPr>
          <w:rFonts w:ascii="Times New Roman" w:hAnsi="Times New Roman"/>
          <w:color w:val="000000"/>
          <w:sz w:val="26"/>
          <w:szCs w:val="26"/>
        </w:rPr>
        <w:t>Thông qua báo cáo SXKD năm 2012, kế hoạch SXKD năm 2013 và các giải pháp thực hiện.</w:t>
      </w:r>
    </w:p>
    <w:p w:rsidR="00055D48" w:rsidRDefault="00055D48" w:rsidP="00055D48">
      <w:pPr>
        <w:pStyle w:val="BodyText"/>
        <w:spacing w:before="120" w:after="120"/>
        <w:ind w:right="-180"/>
        <w:rPr>
          <w:rFonts w:ascii="Times New Roman" w:hAnsi="Times New Roman"/>
          <w:color w:val="000000"/>
          <w:sz w:val="26"/>
          <w:szCs w:val="26"/>
        </w:rPr>
      </w:pPr>
      <w:r>
        <w:rPr>
          <w:rFonts w:ascii="Times New Roman" w:hAnsi="Times New Roman"/>
          <w:color w:val="000000"/>
          <w:sz w:val="26"/>
          <w:szCs w:val="26"/>
        </w:rPr>
        <w:t>Thông qua nội dung và thời gian tổ chức Đại hộ đống cổ đông thường niên năm 2013 vào ngày 16/04/2013.</w:t>
      </w:r>
    </w:p>
    <w:p w:rsidR="00055D48" w:rsidRDefault="00055D48" w:rsidP="00055D48">
      <w:pPr>
        <w:pStyle w:val="BodyText"/>
        <w:spacing w:before="120" w:after="120"/>
        <w:ind w:right="-180"/>
        <w:rPr>
          <w:rFonts w:ascii="Times New Roman" w:hAnsi="Times New Roman"/>
          <w:color w:val="000000"/>
          <w:sz w:val="26"/>
          <w:szCs w:val="26"/>
        </w:rPr>
      </w:pPr>
      <w:r>
        <w:rPr>
          <w:rFonts w:ascii="Times New Roman" w:hAnsi="Times New Roman"/>
          <w:color w:val="000000"/>
          <w:sz w:val="26"/>
          <w:szCs w:val="26"/>
        </w:rPr>
        <w:t>Giám sát công tác chỉ đạo và điều hành sản xuất kinh doanh đảm bảo đạt các chỉ tiêu 6 tháng đầu năm 2013.</w:t>
      </w:r>
    </w:p>
    <w:p w:rsidR="00055D48" w:rsidRPr="00924BA6" w:rsidRDefault="00055D48" w:rsidP="00055D48">
      <w:pPr>
        <w:pStyle w:val="BodyText"/>
        <w:spacing w:before="120" w:after="120"/>
        <w:ind w:right="-180"/>
        <w:rPr>
          <w:rFonts w:ascii="Times New Roman" w:hAnsi="Times New Roman"/>
          <w:color w:val="000000"/>
          <w:sz w:val="26"/>
          <w:szCs w:val="26"/>
        </w:rPr>
      </w:pPr>
      <w:r w:rsidRPr="00924BA6">
        <w:rPr>
          <w:rFonts w:ascii="Times New Roman" w:hAnsi="Times New Roman"/>
          <w:color w:val="000000"/>
          <w:sz w:val="26"/>
          <w:szCs w:val="26"/>
        </w:rPr>
        <w:t>- Hoạt động của các tiểu ban thuộc Hội đồng quản trị:</w:t>
      </w:r>
      <w:r>
        <w:rPr>
          <w:rFonts w:ascii="Times New Roman" w:hAnsi="Times New Roman"/>
          <w:color w:val="000000"/>
          <w:sz w:val="26"/>
          <w:szCs w:val="26"/>
        </w:rPr>
        <w:t xml:space="preserve"> HĐQT không lập các tiểu ban.</w:t>
      </w:r>
    </w:p>
    <w:p w:rsidR="00055D48" w:rsidRDefault="00055D48" w:rsidP="00055D48">
      <w:pPr>
        <w:pStyle w:val="BodyText"/>
        <w:spacing w:before="120" w:after="120"/>
        <w:ind w:left="720"/>
        <w:rPr>
          <w:rFonts w:ascii="Times New Roman" w:hAnsi="Times New Roman"/>
          <w:b/>
          <w:color w:val="000000"/>
          <w:sz w:val="26"/>
          <w:szCs w:val="26"/>
        </w:rPr>
      </w:pPr>
      <w:r w:rsidRPr="00924BA6">
        <w:rPr>
          <w:rFonts w:ascii="Times New Roman" w:hAnsi="Times New Roman"/>
          <w:b/>
          <w:color w:val="000000"/>
          <w:sz w:val="26"/>
          <w:szCs w:val="26"/>
        </w:rPr>
        <w:t>II. Các nghị quyết của Hội đồng quản trị:</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2030"/>
        <w:gridCol w:w="1440"/>
        <w:gridCol w:w="5760"/>
      </w:tblGrid>
      <w:tr w:rsidR="00055D48" w:rsidRPr="00924BA6" w:rsidTr="00E26F4E">
        <w:tc>
          <w:tcPr>
            <w:tcW w:w="850" w:type="dxa"/>
          </w:tcPr>
          <w:p w:rsidR="00055D48" w:rsidRPr="00924BA6" w:rsidRDefault="00055D48" w:rsidP="00E26F4E">
            <w:pPr>
              <w:pStyle w:val="BodyText"/>
              <w:jc w:val="center"/>
              <w:rPr>
                <w:rFonts w:ascii="Times New Roman" w:hAnsi="Times New Roman"/>
                <w:b/>
                <w:color w:val="000000"/>
                <w:sz w:val="26"/>
                <w:szCs w:val="26"/>
              </w:rPr>
            </w:pPr>
            <w:r w:rsidRPr="00924BA6">
              <w:rPr>
                <w:rFonts w:ascii="Times New Roman" w:hAnsi="Times New Roman"/>
                <w:b/>
                <w:color w:val="000000"/>
                <w:sz w:val="26"/>
                <w:szCs w:val="26"/>
              </w:rPr>
              <w:t>STT</w:t>
            </w:r>
          </w:p>
        </w:tc>
        <w:tc>
          <w:tcPr>
            <w:tcW w:w="2030" w:type="dxa"/>
          </w:tcPr>
          <w:p w:rsidR="00055D48" w:rsidRPr="00924BA6" w:rsidRDefault="00055D48" w:rsidP="00E26F4E">
            <w:pPr>
              <w:pStyle w:val="BodyText"/>
              <w:jc w:val="center"/>
              <w:rPr>
                <w:rFonts w:ascii="Times New Roman" w:hAnsi="Times New Roman"/>
                <w:b/>
                <w:color w:val="000000"/>
                <w:sz w:val="26"/>
                <w:szCs w:val="26"/>
              </w:rPr>
            </w:pPr>
            <w:r w:rsidRPr="00924BA6">
              <w:rPr>
                <w:rFonts w:ascii="Times New Roman" w:hAnsi="Times New Roman"/>
                <w:b/>
                <w:color w:val="000000"/>
                <w:sz w:val="26"/>
                <w:szCs w:val="26"/>
              </w:rPr>
              <w:t>Số nghị quyết</w:t>
            </w:r>
          </w:p>
        </w:tc>
        <w:tc>
          <w:tcPr>
            <w:tcW w:w="1440" w:type="dxa"/>
          </w:tcPr>
          <w:p w:rsidR="00055D48" w:rsidRPr="00924BA6" w:rsidRDefault="00055D48" w:rsidP="00E26F4E">
            <w:pPr>
              <w:pStyle w:val="BodyText"/>
              <w:jc w:val="center"/>
              <w:rPr>
                <w:rFonts w:ascii="Times New Roman" w:hAnsi="Times New Roman"/>
                <w:b/>
                <w:color w:val="000000"/>
                <w:sz w:val="26"/>
                <w:szCs w:val="26"/>
              </w:rPr>
            </w:pPr>
            <w:r w:rsidRPr="00924BA6">
              <w:rPr>
                <w:rFonts w:ascii="Times New Roman" w:hAnsi="Times New Roman"/>
                <w:b/>
                <w:color w:val="000000"/>
                <w:sz w:val="26"/>
                <w:szCs w:val="26"/>
              </w:rPr>
              <w:t>Ngày</w:t>
            </w:r>
          </w:p>
        </w:tc>
        <w:tc>
          <w:tcPr>
            <w:tcW w:w="5760" w:type="dxa"/>
          </w:tcPr>
          <w:p w:rsidR="00055D48" w:rsidRPr="00924BA6" w:rsidRDefault="00055D48" w:rsidP="00E26F4E">
            <w:pPr>
              <w:pStyle w:val="BodyText"/>
              <w:jc w:val="center"/>
              <w:rPr>
                <w:rFonts w:ascii="Times New Roman" w:hAnsi="Times New Roman"/>
                <w:b/>
                <w:color w:val="000000"/>
                <w:sz w:val="26"/>
                <w:szCs w:val="26"/>
              </w:rPr>
            </w:pPr>
            <w:r w:rsidRPr="00924BA6">
              <w:rPr>
                <w:rFonts w:ascii="Times New Roman" w:hAnsi="Times New Roman"/>
                <w:b/>
                <w:color w:val="000000"/>
                <w:sz w:val="26"/>
                <w:szCs w:val="26"/>
              </w:rPr>
              <w:t>Nội dung</w:t>
            </w:r>
          </w:p>
        </w:tc>
      </w:tr>
      <w:tr w:rsidR="00055D48" w:rsidRPr="00924BA6" w:rsidTr="00E26F4E">
        <w:tc>
          <w:tcPr>
            <w:tcW w:w="850" w:type="dxa"/>
          </w:tcPr>
          <w:p w:rsidR="00055D48" w:rsidRPr="00924BA6" w:rsidRDefault="00055D48" w:rsidP="00E26F4E">
            <w:pPr>
              <w:pStyle w:val="BodyText"/>
              <w:rPr>
                <w:rFonts w:ascii="Times New Roman" w:hAnsi="Times New Roman"/>
                <w:color w:val="000000"/>
                <w:sz w:val="26"/>
                <w:szCs w:val="26"/>
              </w:rPr>
            </w:pPr>
            <w:r>
              <w:rPr>
                <w:rFonts w:ascii="Times New Roman" w:hAnsi="Times New Roman"/>
                <w:color w:val="000000"/>
                <w:sz w:val="26"/>
                <w:szCs w:val="26"/>
              </w:rPr>
              <w:t>1</w:t>
            </w:r>
          </w:p>
        </w:tc>
        <w:tc>
          <w:tcPr>
            <w:tcW w:w="2030" w:type="dxa"/>
          </w:tcPr>
          <w:p w:rsidR="00055D48" w:rsidRPr="004B4794" w:rsidRDefault="00055D48" w:rsidP="00E26F4E">
            <w:pPr>
              <w:pStyle w:val="BodyText"/>
              <w:rPr>
                <w:rFonts w:ascii="Times New Roman" w:hAnsi="Times New Roman"/>
                <w:color w:val="000000"/>
                <w:sz w:val="24"/>
                <w:szCs w:val="24"/>
              </w:rPr>
            </w:pPr>
            <w:r>
              <w:rPr>
                <w:rFonts w:ascii="Times New Roman" w:hAnsi="Times New Roman"/>
                <w:color w:val="000000"/>
                <w:sz w:val="24"/>
                <w:szCs w:val="24"/>
              </w:rPr>
              <w:t>14</w:t>
            </w:r>
            <w:r w:rsidRPr="004B4794">
              <w:rPr>
                <w:rFonts w:ascii="Times New Roman" w:hAnsi="Times New Roman"/>
                <w:color w:val="000000"/>
                <w:sz w:val="24"/>
                <w:szCs w:val="24"/>
              </w:rPr>
              <w:t>/NQ-HĐQT</w:t>
            </w:r>
          </w:p>
        </w:tc>
        <w:tc>
          <w:tcPr>
            <w:tcW w:w="1440" w:type="dxa"/>
          </w:tcPr>
          <w:p w:rsidR="00055D48" w:rsidRPr="00924BA6" w:rsidRDefault="00055D48" w:rsidP="00E26F4E">
            <w:pPr>
              <w:pStyle w:val="BodyText"/>
              <w:rPr>
                <w:rFonts w:ascii="Times New Roman" w:hAnsi="Times New Roman"/>
                <w:color w:val="000000"/>
                <w:sz w:val="26"/>
                <w:szCs w:val="26"/>
              </w:rPr>
            </w:pPr>
            <w:r>
              <w:rPr>
                <w:rFonts w:ascii="Times New Roman" w:hAnsi="Times New Roman"/>
                <w:color w:val="000000"/>
                <w:sz w:val="26"/>
                <w:szCs w:val="26"/>
              </w:rPr>
              <w:t>02/01/2013</w:t>
            </w:r>
          </w:p>
        </w:tc>
        <w:tc>
          <w:tcPr>
            <w:tcW w:w="5760" w:type="dxa"/>
          </w:tcPr>
          <w:p w:rsidR="00055D48" w:rsidRPr="001D492B" w:rsidRDefault="00055D48" w:rsidP="00E26F4E">
            <w:pPr>
              <w:widowControl w:val="0"/>
              <w:autoSpaceDE w:val="0"/>
              <w:autoSpaceDN w:val="0"/>
              <w:adjustRightInd w:val="0"/>
              <w:spacing w:before="100" w:line="299" w:lineRule="exact"/>
              <w:ind w:left="900" w:right="-72" w:hanging="900"/>
              <w:jc w:val="both"/>
              <w:rPr>
                <w:b/>
                <w:i/>
                <w:color w:val="000000"/>
                <w:spacing w:val="-3"/>
                <w:u w:val="single"/>
              </w:rPr>
            </w:pPr>
            <w:r w:rsidRPr="001D492B">
              <w:rPr>
                <w:b/>
                <w:i/>
                <w:color w:val="000000"/>
                <w:spacing w:val="-3"/>
                <w:sz w:val="22"/>
                <w:szCs w:val="22"/>
                <w:u w:val="single"/>
              </w:rPr>
              <w:t xml:space="preserve">1. Về nhiệm vụ Sản xuất – Kinh doanh năm 2012: </w:t>
            </w:r>
          </w:p>
          <w:p w:rsidR="00055D48" w:rsidRPr="001D492B" w:rsidRDefault="00055D48" w:rsidP="00E26F4E">
            <w:pPr>
              <w:widowControl w:val="0"/>
              <w:autoSpaceDE w:val="0"/>
              <w:autoSpaceDN w:val="0"/>
              <w:adjustRightInd w:val="0"/>
              <w:spacing w:before="100" w:line="299" w:lineRule="exact"/>
              <w:ind w:right="-72"/>
              <w:jc w:val="both"/>
              <w:rPr>
                <w:color w:val="000000"/>
                <w:spacing w:val="-3"/>
              </w:rPr>
            </w:pPr>
            <w:r w:rsidRPr="001D492B">
              <w:rPr>
                <w:color w:val="000000"/>
                <w:spacing w:val="-3"/>
                <w:sz w:val="22"/>
                <w:szCs w:val="22"/>
              </w:rPr>
              <w:t xml:space="preserve">a) </w:t>
            </w:r>
            <w:r>
              <w:rPr>
                <w:color w:val="000000"/>
                <w:spacing w:val="-3"/>
                <w:sz w:val="22"/>
                <w:szCs w:val="22"/>
              </w:rPr>
              <w:t>K</w:t>
            </w:r>
            <w:r w:rsidRPr="001D492B">
              <w:rPr>
                <w:color w:val="000000"/>
                <w:spacing w:val="-3"/>
                <w:sz w:val="22"/>
                <w:szCs w:val="22"/>
              </w:rPr>
              <w:t>ết quả thực hi</w:t>
            </w:r>
            <w:r>
              <w:rPr>
                <w:color w:val="000000"/>
                <w:spacing w:val="-3"/>
                <w:sz w:val="22"/>
                <w:szCs w:val="22"/>
              </w:rPr>
              <w:t>ện sản xuất kinh doanh năm 2012</w:t>
            </w:r>
            <w:r w:rsidRPr="001D492B">
              <w:rPr>
                <w:color w:val="000000"/>
                <w:spacing w:val="-3"/>
                <w:sz w:val="22"/>
                <w:szCs w:val="22"/>
              </w:rPr>
              <w:t>:</w:t>
            </w:r>
          </w:p>
          <w:p w:rsidR="00055D48" w:rsidRDefault="00055D48" w:rsidP="00E26F4E">
            <w:pPr>
              <w:widowControl w:val="0"/>
              <w:autoSpaceDE w:val="0"/>
              <w:autoSpaceDN w:val="0"/>
              <w:adjustRightInd w:val="0"/>
              <w:spacing w:before="100" w:line="299" w:lineRule="exact"/>
              <w:ind w:right="-72"/>
              <w:jc w:val="both"/>
              <w:rPr>
                <w:color w:val="000000"/>
                <w:spacing w:val="-3"/>
              </w:rPr>
            </w:pPr>
            <w:r w:rsidRPr="001D492B">
              <w:rPr>
                <w:color w:val="000000"/>
                <w:spacing w:val="-3"/>
                <w:sz w:val="22"/>
                <w:szCs w:val="22"/>
              </w:rPr>
              <w:t xml:space="preserve">Năm 2012, tình hình kinh tế thế giới, trong nước có nhiều biến động giảm sút, do đó tác động không nhỏ đến môi trường GD nói riêng và tình hình phát hành các sản phẩm GD nói riêng, song với sự phấn đấu nỗ lực của Ban Điều hành và tập thể Người lao động </w:t>
            </w:r>
            <w:r w:rsidRPr="001D492B">
              <w:rPr>
                <w:color w:val="000000"/>
                <w:spacing w:val="-3"/>
                <w:sz w:val="22"/>
                <w:szCs w:val="22"/>
              </w:rPr>
              <w:lastRenderedPageBreak/>
              <w:t>của Công ty đã thực hiện đạt và vượt các chỉ tiêu kế hoạch 2012</w:t>
            </w:r>
          </w:p>
          <w:p w:rsidR="00055D48" w:rsidRPr="001D492B" w:rsidRDefault="00055D48" w:rsidP="00E26F4E">
            <w:pPr>
              <w:widowControl w:val="0"/>
              <w:autoSpaceDE w:val="0"/>
              <w:autoSpaceDN w:val="0"/>
              <w:adjustRightInd w:val="0"/>
              <w:spacing w:before="100" w:line="299" w:lineRule="exact"/>
              <w:ind w:right="-72"/>
              <w:jc w:val="both"/>
              <w:rPr>
                <w:color w:val="000000"/>
                <w:spacing w:val="-3"/>
              </w:rPr>
            </w:pPr>
            <w:r w:rsidRPr="001D492B">
              <w:rPr>
                <w:rFonts w:ascii="VNI-Times" w:hAnsi="VNI-Times"/>
                <w:sz w:val="22"/>
                <w:szCs w:val="22"/>
                <w:lang w:val="vi-VN"/>
              </w:rPr>
              <w:t xml:space="preserve">- Doanh thu: </w:t>
            </w:r>
            <w:r>
              <w:rPr>
                <w:rFonts w:ascii="VNI-Times" w:hAnsi="VNI-Times"/>
                <w:sz w:val="22"/>
                <w:szCs w:val="22"/>
                <w:lang w:val="vi-VN"/>
              </w:rPr>
              <w:t>28</w:t>
            </w:r>
            <w:r>
              <w:rPr>
                <w:rFonts w:ascii="VNI-Times" w:hAnsi="VNI-Times"/>
                <w:sz w:val="22"/>
                <w:szCs w:val="22"/>
              </w:rPr>
              <w:t>5</w:t>
            </w:r>
            <w:r w:rsidRPr="001D492B">
              <w:rPr>
                <w:rFonts w:ascii="VNI-Times" w:hAnsi="VNI-Times"/>
                <w:sz w:val="22"/>
                <w:szCs w:val="22"/>
                <w:lang w:val="vi-VN"/>
              </w:rPr>
              <w:t>,6</w:t>
            </w:r>
            <w:r>
              <w:rPr>
                <w:rFonts w:ascii="VNI-Times" w:hAnsi="VNI-Times"/>
                <w:sz w:val="22"/>
                <w:szCs w:val="22"/>
                <w:lang w:val="vi-VN"/>
              </w:rPr>
              <w:t xml:space="preserve">/280 tæ;        </w:t>
            </w:r>
            <w:r w:rsidRPr="001D492B">
              <w:rPr>
                <w:rFonts w:ascii="VNI-Times" w:hAnsi="VNI-Times"/>
                <w:sz w:val="22"/>
                <w:szCs w:val="22"/>
                <w:lang w:val="vi-VN"/>
              </w:rPr>
              <w:t xml:space="preserve"> - Lôïi nhuaän: 32,01/32 tæ. </w:t>
            </w:r>
          </w:p>
          <w:p w:rsidR="00055D48" w:rsidRPr="001D492B" w:rsidRDefault="00055D48" w:rsidP="00E26F4E">
            <w:pPr>
              <w:ind w:right="-72"/>
              <w:jc w:val="both"/>
            </w:pPr>
            <w:r w:rsidRPr="001D492B">
              <w:rPr>
                <w:sz w:val="22"/>
                <w:szCs w:val="22"/>
              </w:rPr>
              <w:t>- Cổ tức: 18%</w:t>
            </w:r>
            <w:r>
              <w:rPr>
                <w:sz w:val="22"/>
                <w:szCs w:val="22"/>
              </w:rPr>
              <w:t xml:space="preserve">; </w:t>
            </w:r>
            <w:r w:rsidRPr="001D492B">
              <w:rPr>
                <w:sz w:val="22"/>
                <w:szCs w:val="22"/>
              </w:rPr>
              <w:tab/>
              <w:t xml:space="preserve">       </w:t>
            </w:r>
            <w:r>
              <w:rPr>
                <w:sz w:val="22"/>
                <w:szCs w:val="22"/>
              </w:rPr>
              <w:t xml:space="preserve">                  </w:t>
            </w:r>
            <w:r w:rsidRPr="001D492B">
              <w:rPr>
                <w:sz w:val="22"/>
                <w:szCs w:val="22"/>
              </w:rPr>
              <w:t>- Tỉ lệ thu hồi công nợ: 94%</w:t>
            </w:r>
          </w:p>
          <w:p w:rsidR="00055D48" w:rsidRPr="001D492B" w:rsidRDefault="00055D48" w:rsidP="00E26F4E">
            <w:pPr>
              <w:ind w:right="-72"/>
              <w:jc w:val="both"/>
            </w:pPr>
            <w:r w:rsidRPr="001D492B">
              <w:rPr>
                <w:sz w:val="22"/>
                <w:szCs w:val="22"/>
              </w:rPr>
              <w:t xml:space="preserve">b) HĐQT thống nhất phân phối </w:t>
            </w:r>
            <w:r>
              <w:rPr>
                <w:sz w:val="22"/>
                <w:szCs w:val="22"/>
              </w:rPr>
              <w:t xml:space="preserve">lợi nhuận </w:t>
            </w:r>
            <w:r w:rsidRPr="001D492B">
              <w:rPr>
                <w:sz w:val="22"/>
                <w:szCs w:val="22"/>
              </w:rPr>
              <w:t>các quỹ theo đúng Nghị quyết ĐHCĐ 2012 tại Tờ trình số 02/CV ngày 02</w:t>
            </w:r>
            <w:r>
              <w:rPr>
                <w:sz w:val="22"/>
                <w:szCs w:val="22"/>
              </w:rPr>
              <w:t>/01/2012 của Ông Phạm Văn Hồng-</w:t>
            </w:r>
            <w:r w:rsidRPr="001D492B">
              <w:rPr>
                <w:sz w:val="22"/>
                <w:szCs w:val="22"/>
              </w:rPr>
              <w:t>Tổng GĐ Cty.</w:t>
            </w:r>
          </w:p>
          <w:p w:rsidR="00055D48" w:rsidRPr="001D492B" w:rsidRDefault="00055D48" w:rsidP="00E26F4E">
            <w:pPr>
              <w:widowControl w:val="0"/>
              <w:autoSpaceDE w:val="0"/>
              <w:autoSpaceDN w:val="0"/>
              <w:adjustRightInd w:val="0"/>
              <w:spacing w:before="100" w:line="299" w:lineRule="exact"/>
              <w:ind w:right="1220"/>
              <w:jc w:val="both"/>
              <w:rPr>
                <w:b/>
                <w:i/>
                <w:color w:val="000000"/>
                <w:spacing w:val="-3"/>
                <w:u w:val="single"/>
              </w:rPr>
            </w:pPr>
            <w:r w:rsidRPr="001D492B">
              <w:rPr>
                <w:b/>
                <w:i/>
                <w:color w:val="000000"/>
                <w:spacing w:val="-3"/>
                <w:sz w:val="22"/>
                <w:szCs w:val="22"/>
                <w:u w:val="single"/>
              </w:rPr>
              <w:t xml:space="preserve">2. Về kế hoạch Sản xuất – Kinh doanh 2013: </w:t>
            </w:r>
          </w:p>
          <w:p w:rsidR="00055D48" w:rsidRPr="001D492B" w:rsidRDefault="00055D48" w:rsidP="00E26F4E">
            <w:pPr>
              <w:widowControl w:val="0"/>
              <w:autoSpaceDE w:val="0"/>
              <w:autoSpaceDN w:val="0"/>
              <w:adjustRightInd w:val="0"/>
              <w:spacing w:before="100" w:line="299" w:lineRule="exact"/>
              <w:jc w:val="both"/>
              <w:rPr>
                <w:color w:val="000000"/>
                <w:spacing w:val="-3"/>
              </w:rPr>
            </w:pPr>
            <w:r w:rsidRPr="001D492B">
              <w:rPr>
                <w:color w:val="000000"/>
                <w:spacing w:val="-3"/>
                <w:sz w:val="22"/>
                <w:szCs w:val="22"/>
              </w:rPr>
              <w:t>-  HĐQT đề nghị Ban Điều hành thực hiện tốt các định hướng sau đây:</w:t>
            </w:r>
          </w:p>
          <w:p w:rsidR="00055D48" w:rsidRPr="001D492B" w:rsidRDefault="00055D48" w:rsidP="00E26F4E">
            <w:pPr>
              <w:widowControl w:val="0"/>
              <w:autoSpaceDE w:val="0"/>
              <w:autoSpaceDN w:val="0"/>
              <w:adjustRightInd w:val="0"/>
              <w:spacing w:before="100" w:line="299" w:lineRule="exact"/>
              <w:jc w:val="both"/>
              <w:rPr>
                <w:color w:val="000000"/>
                <w:spacing w:val="-3"/>
              </w:rPr>
            </w:pPr>
            <w:r w:rsidRPr="001D492B">
              <w:rPr>
                <w:color w:val="000000"/>
                <w:spacing w:val="-3"/>
                <w:sz w:val="22"/>
                <w:szCs w:val="22"/>
              </w:rPr>
              <w:t xml:space="preserve">+ Có các giải pháp cụ thể để kích cầu phát hành </w:t>
            </w:r>
            <w:r>
              <w:rPr>
                <w:color w:val="000000"/>
                <w:spacing w:val="-3"/>
                <w:sz w:val="22"/>
                <w:szCs w:val="22"/>
              </w:rPr>
              <w:t>các sản phẩm GD.</w:t>
            </w:r>
          </w:p>
          <w:p w:rsidR="00055D48" w:rsidRPr="001D492B" w:rsidRDefault="00055D48" w:rsidP="00E26F4E">
            <w:pPr>
              <w:widowControl w:val="0"/>
              <w:autoSpaceDE w:val="0"/>
              <w:autoSpaceDN w:val="0"/>
              <w:adjustRightInd w:val="0"/>
              <w:spacing w:before="100" w:line="299" w:lineRule="exact"/>
              <w:jc w:val="both"/>
              <w:rPr>
                <w:color w:val="000000"/>
                <w:spacing w:val="-3"/>
              </w:rPr>
            </w:pPr>
            <w:r w:rsidRPr="001D492B">
              <w:rPr>
                <w:color w:val="000000"/>
                <w:spacing w:val="-3"/>
                <w:sz w:val="22"/>
                <w:szCs w:val="22"/>
              </w:rPr>
              <w:t xml:space="preserve">+ Mảng Sách </w:t>
            </w:r>
            <w:r>
              <w:rPr>
                <w:color w:val="000000"/>
                <w:spacing w:val="-3"/>
                <w:sz w:val="22"/>
                <w:szCs w:val="22"/>
              </w:rPr>
              <w:t>TK</w:t>
            </w:r>
            <w:r w:rsidRPr="001D492B">
              <w:rPr>
                <w:color w:val="000000"/>
                <w:spacing w:val="-3"/>
                <w:sz w:val="22"/>
                <w:szCs w:val="22"/>
              </w:rPr>
              <w:t>:  Có giải pháp thiết thực để mở rộng thị phần. Tiếp tục phát triển thị trường phía Bắc. Tăng 200% số lượng phát hành Tiếng Anh tại 26 tỉnh phía Nam. Khai thác các sách bổ trợ Tiếng Anh theo hướng giúp học sinh và phụ huynh đạt được kết quả tốt nhất.</w:t>
            </w:r>
          </w:p>
          <w:p w:rsidR="00055D48" w:rsidRPr="001D492B" w:rsidRDefault="00055D48" w:rsidP="00E26F4E">
            <w:pPr>
              <w:widowControl w:val="0"/>
              <w:autoSpaceDE w:val="0"/>
              <w:autoSpaceDN w:val="0"/>
              <w:adjustRightInd w:val="0"/>
              <w:spacing w:before="100" w:line="299" w:lineRule="exact"/>
              <w:jc w:val="both"/>
              <w:rPr>
                <w:i/>
                <w:color w:val="000000"/>
                <w:spacing w:val="-3"/>
              </w:rPr>
            </w:pPr>
            <w:r w:rsidRPr="001D492B">
              <w:rPr>
                <w:i/>
                <w:color w:val="000000"/>
                <w:spacing w:val="-3"/>
                <w:sz w:val="22"/>
                <w:szCs w:val="22"/>
              </w:rPr>
              <w:t xml:space="preserve">- HĐQT  thống nhất các chỉ tiêu:  </w:t>
            </w:r>
          </w:p>
          <w:p w:rsidR="00055D48" w:rsidRPr="001D492B" w:rsidRDefault="00055D48" w:rsidP="00E26F4E">
            <w:pPr>
              <w:ind w:right="-58"/>
              <w:jc w:val="both"/>
              <w:rPr>
                <w:rFonts w:ascii="VNI-Times" w:hAnsi="VNI-Times"/>
                <w:lang w:val="vi-VN"/>
              </w:rPr>
            </w:pPr>
            <w:r w:rsidRPr="001D492B">
              <w:rPr>
                <w:rFonts w:ascii="VNI-Times" w:hAnsi="VNI-Times"/>
                <w:sz w:val="22"/>
                <w:szCs w:val="22"/>
                <w:lang w:val="vi-VN"/>
              </w:rPr>
              <w:t xml:space="preserve">- Doanh thu: </w:t>
            </w:r>
            <w:r>
              <w:rPr>
                <w:rFonts w:ascii="VNI-Times" w:hAnsi="VNI-Times"/>
                <w:sz w:val="22"/>
                <w:szCs w:val="22"/>
              </w:rPr>
              <w:t>300</w:t>
            </w:r>
            <w:r w:rsidRPr="001D492B">
              <w:rPr>
                <w:rFonts w:ascii="VNI-Times" w:hAnsi="VNI-Times"/>
                <w:sz w:val="22"/>
                <w:szCs w:val="22"/>
                <w:lang w:val="vi-VN"/>
              </w:rPr>
              <w:t xml:space="preserve"> tæ;                         - Lôïi nhuaän: </w:t>
            </w:r>
            <w:r>
              <w:rPr>
                <w:rFonts w:ascii="VNI-Times" w:hAnsi="VNI-Times"/>
                <w:sz w:val="22"/>
                <w:szCs w:val="22"/>
              </w:rPr>
              <w:t>33</w:t>
            </w:r>
            <w:r w:rsidRPr="001D492B">
              <w:rPr>
                <w:rFonts w:ascii="VNI-Times" w:hAnsi="VNI-Times"/>
                <w:sz w:val="22"/>
                <w:szCs w:val="22"/>
                <w:lang w:val="vi-VN"/>
              </w:rPr>
              <w:t xml:space="preserve"> tæ. </w:t>
            </w:r>
          </w:p>
          <w:p w:rsidR="00055D48" w:rsidRDefault="00055D48" w:rsidP="00E26F4E">
            <w:pPr>
              <w:ind w:right="-58"/>
              <w:jc w:val="both"/>
            </w:pPr>
            <w:r w:rsidRPr="001D492B">
              <w:rPr>
                <w:sz w:val="22"/>
                <w:szCs w:val="22"/>
                <w:lang w:val="vi-VN"/>
              </w:rPr>
              <w:t xml:space="preserve"> - Cổ tức: 18%</w:t>
            </w:r>
            <w:r>
              <w:rPr>
                <w:sz w:val="22"/>
                <w:szCs w:val="22"/>
              </w:rPr>
              <w:t xml:space="preserve">; </w:t>
            </w:r>
            <w:r w:rsidRPr="001D492B">
              <w:rPr>
                <w:sz w:val="22"/>
                <w:szCs w:val="22"/>
                <w:lang w:val="vi-VN"/>
              </w:rPr>
              <w:tab/>
              <w:t xml:space="preserve">       </w:t>
            </w:r>
            <w:r>
              <w:rPr>
                <w:sz w:val="22"/>
                <w:szCs w:val="22"/>
              </w:rPr>
              <w:t xml:space="preserve">               </w:t>
            </w:r>
            <w:r w:rsidRPr="001D492B">
              <w:rPr>
                <w:sz w:val="22"/>
                <w:szCs w:val="22"/>
                <w:lang w:val="vi-VN"/>
              </w:rPr>
              <w:t>- Tỉ lệ thu hồi công nợ: 90%</w:t>
            </w:r>
          </w:p>
          <w:p w:rsidR="00055D48" w:rsidRPr="001D492B" w:rsidRDefault="00055D48" w:rsidP="00E26F4E">
            <w:pPr>
              <w:ind w:right="-58"/>
              <w:jc w:val="both"/>
            </w:pPr>
            <w:r w:rsidRPr="001D492B">
              <w:rPr>
                <w:b/>
                <w:i/>
                <w:sz w:val="22"/>
                <w:szCs w:val="22"/>
                <w:u w:val="single"/>
              </w:rPr>
              <w:t>3. Công tác tổ chức:</w:t>
            </w:r>
          </w:p>
          <w:p w:rsidR="00055D48" w:rsidRDefault="00055D48" w:rsidP="00E26F4E">
            <w:pPr>
              <w:spacing w:before="80"/>
              <w:ind w:right="-54"/>
              <w:jc w:val="both"/>
            </w:pPr>
            <w:r w:rsidRPr="001D492B">
              <w:rPr>
                <w:sz w:val="22"/>
                <w:szCs w:val="22"/>
              </w:rPr>
              <w:t xml:space="preserve">- HĐQT thống nhất với việc thành lập mới Phòng Kho vận trên cơ sở sát nhập bộ phận kho vận (thuộc phòng SX-KV) và kho Sách TK (thuộc Phòng KH-KD); Đổi tên Phòng SX-KV thành Phòng Quản lí In. </w:t>
            </w:r>
          </w:p>
          <w:p w:rsidR="00055D48" w:rsidRPr="001D492B" w:rsidRDefault="00055D48" w:rsidP="00E26F4E">
            <w:pPr>
              <w:spacing w:before="80"/>
              <w:ind w:right="-54"/>
              <w:jc w:val="both"/>
            </w:pPr>
            <w:r w:rsidRPr="001D492B">
              <w:rPr>
                <w:sz w:val="22"/>
                <w:szCs w:val="22"/>
              </w:rPr>
              <w:t>- HĐQT thống nhất đề nghị bổ nhiệm Ông Lê Văn Trí hiện là P. Trưởng phòng SX-KV giữ chức Trưởng phòng Kho vận, Phòng Tổ chức – Hành chính thực hiện các thủ tục bổ nhiệm theo đúng quy định của NXBGDVN.</w:t>
            </w:r>
          </w:p>
          <w:p w:rsidR="00055D48" w:rsidRPr="001D492B" w:rsidRDefault="00055D48" w:rsidP="00E26F4E">
            <w:pPr>
              <w:spacing w:before="80"/>
              <w:ind w:right="954"/>
              <w:jc w:val="both"/>
              <w:rPr>
                <w:b/>
                <w:i/>
                <w:u w:val="single"/>
              </w:rPr>
            </w:pPr>
            <w:r w:rsidRPr="001D492B">
              <w:rPr>
                <w:b/>
                <w:i/>
                <w:sz w:val="22"/>
                <w:szCs w:val="22"/>
                <w:u w:val="single"/>
              </w:rPr>
              <w:t>4. Các công tác khác:</w:t>
            </w:r>
          </w:p>
          <w:p w:rsidR="00055D48" w:rsidRPr="001D492B" w:rsidRDefault="00055D48" w:rsidP="00E26F4E">
            <w:pPr>
              <w:spacing w:before="80"/>
              <w:ind w:right="36"/>
              <w:jc w:val="both"/>
              <w:rPr>
                <w:snapToGrid w:val="0"/>
              </w:rPr>
            </w:pPr>
            <w:r w:rsidRPr="001D492B">
              <w:rPr>
                <w:sz w:val="22"/>
                <w:szCs w:val="22"/>
              </w:rPr>
              <w:t xml:space="preserve">- </w:t>
            </w:r>
            <w:r w:rsidRPr="001D492B">
              <w:rPr>
                <w:snapToGrid w:val="0"/>
                <w:sz w:val="22"/>
                <w:szCs w:val="22"/>
                <w:lang w:val="vi-VN"/>
              </w:rPr>
              <w:t xml:space="preserve">Tổ chức </w:t>
            </w:r>
            <w:r w:rsidRPr="001D492B">
              <w:rPr>
                <w:snapToGrid w:val="0"/>
                <w:sz w:val="22"/>
                <w:szCs w:val="22"/>
              </w:rPr>
              <w:t xml:space="preserve">tốt Hội nghị </w:t>
            </w:r>
            <w:r w:rsidRPr="001D492B">
              <w:rPr>
                <w:snapToGrid w:val="0"/>
                <w:sz w:val="22"/>
                <w:szCs w:val="22"/>
                <w:lang w:val="vi-VN"/>
              </w:rPr>
              <w:t xml:space="preserve">Tổng kết công tác năm 2012 và Đại hội Người lao động năm 2013. </w:t>
            </w:r>
          </w:p>
          <w:p w:rsidR="00055D48" w:rsidRPr="001D492B" w:rsidRDefault="00055D48" w:rsidP="00E26F4E">
            <w:pPr>
              <w:spacing w:before="80"/>
              <w:ind w:right="36"/>
              <w:jc w:val="both"/>
            </w:pPr>
            <w:r w:rsidRPr="001D492B">
              <w:rPr>
                <w:snapToGrid w:val="0"/>
                <w:sz w:val="22"/>
                <w:szCs w:val="22"/>
              </w:rPr>
              <w:t>- Động viên toàn thể người lao động tham gia tốt các hoạt động Chào mừng kỉ niệm 55 ngày thành lập NXBGDVN.</w:t>
            </w:r>
            <w:r w:rsidRPr="001D492B">
              <w:rPr>
                <w:snapToGrid w:val="0"/>
                <w:sz w:val="22"/>
                <w:szCs w:val="22"/>
                <w:lang w:val="vi-VN"/>
              </w:rPr>
              <w:t xml:space="preserve"> </w:t>
            </w:r>
          </w:p>
          <w:p w:rsidR="00055D48" w:rsidRPr="001D492B" w:rsidRDefault="00055D48" w:rsidP="00E26F4E">
            <w:pPr>
              <w:pStyle w:val="BodyText"/>
              <w:numPr>
                <w:ilvl w:val="0"/>
                <w:numId w:val="1"/>
              </w:numPr>
              <w:jc w:val="left"/>
              <w:rPr>
                <w:rFonts w:ascii="Times New Roman" w:hAnsi="Times New Roman"/>
                <w:color w:val="000000"/>
                <w:sz w:val="24"/>
                <w:szCs w:val="24"/>
              </w:rPr>
            </w:pPr>
            <w:r w:rsidRPr="001D492B">
              <w:rPr>
                <w:rFonts w:ascii="Times New Roman" w:hAnsi="Times New Roman"/>
                <w:sz w:val="22"/>
                <w:szCs w:val="22"/>
              </w:rPr>
              <w:t>Kết hợp với các thành viên trong hệ thống NXBGDVN thực hiện các nhiệm vụ và công tác xã hội nhân dịp Tết dương lịch 2013 và tết Quý tỵ.</w:t>
            </w:r>
          </w:p>
        </w:tc>
      </w:tr>
      <w:tr w:rsidR="00055D48" w:rsidRPr="00924BA6" w:rsidTr="00E26F4E">
        <w:tc>
          <w:tcPr>
            <w:tcW w:w="850" w:type="dxa"/>
          </w:tcPr>
          <w:p w:rsidR="00055D48" w:rsidRDefault="00055D48" w:rsidP="00E26F4E">
            <w:pPr>
              <w:pStyle w:val="BodyText"/>
              <w:rPr>
                <w:rFonts w:ascii="Times New Roman" w:hAnsi="Times New Roman"/>
                <w:color w:val="000000"/>
                <w:sz w:val="26"/>
                <w:szCs w:val="26"/>
              </w:rPr>
            </w:pPr>
            <w:r>
              <w:rPr>
                <w:rFonts w:ascii="Times New Roman" w:hAnsi="Times New Roman"/>
                <w:color w:val="000000"/>
                <w:sz w:val="26"/>
                <w:szCs w:val="26"/>
              </w:rPr>
              <w:lastRenderedPageBreak/>
              <w:t>2</w:t>
            </w:r>
          </w:p>
        </w:tc>
        <w:tc>
          <w:tcPr>
            <w:tcW w:w="2030" w:type="dxa"/>
          </w:tcPr>
          <w:p w:rsidR="00055D48" w:rsidRDefault="00055D48" w:rsidP="00E26F4E">
            <w:pPr>
              <w:pStyle w:val="BodyText"/>
              <w:rPr>
                <w:rFonts w:ascii="Times New Roman" w:hAnsi="Times New Roman"/>
                <w:color w:val="000000"/>
                <w:sz w:val="24"/>
                <w:szCs w:val="24"/>
              </w:rPr>
            </w:pPr>
            <w:r>
              <w:rPr>
                <w:rFonts w:ascii="Times New Roman" w:hAnsi="Times New Roman"/>
                <w:color w:val="000000"/>
                <w:sz w:val="24"/>
                <w:szCs w:val="24"/>
              </w:rPr>
              <w:t>72</w:t>
            </w:r>
            <w:r w:rsidRPr="004B4794">
              <w:rPr>
                <w:rFonts w:ascii="Times New Roman" w:hAnsi="Times New Roman"/>
                <w:color w:val="000000"/>
                <w:sz w:val="24"/>
                <w:szCs w:val="24"/>
              </w:rPr>
              <w:t>/NQ-HĐQT</w:t>
            </w:r>
          </w:p>
        </w:tc>
        <w:tc>
          <w:tcPr>
            <w:tcW w:w="1440" w:type="dxa"/>
          </w:tcPr>
          <w:p w:rsidR="00055D48" w:rsidRDefault="00055D48" w:rsidP="00E26F4E">
            <w:pPr>
              <w:pStyle w:val="BodyText"/>
              <w:rPr>
                <w:rFonts w:ascii="Times New Roman" w:hAnsi="Times New Roman"/>
                <w:color w:val="000000"/>
                <w:sz w:val="26"/>
                <w:szCs w:val="26"/>
              </w:rPr>
            </w:pPr>
            <w:r>
              <w:rPr>
                <w:rFonts w:ascii="Times New Roman" w:hAnsi="Times New Roman"/>
                <w:color w:val="000000"/>
                <w:sz w:val="26"/>
                <w:szCs w:val="26"/>
              </w:rPr>
              <w:t>22/03/2013</w:t>
            </w:r>
          </w:p>
        </w:tc>
        <w:tc>
          <w:tcPr>
            <w:tcW w:w="5760" w:type="dxa"/>
          </w:tcPr>
          <w:p w:rsidR="00055D48" w:rsidRPr="001D492B" w:rsidRDefault="00055D48" w:rsidP="00E26F4E">
            <w:pPr>
              <w:jc w:val="both"/>
              <w:rPr>
                <w:i/>
                <w:u w:val="single"/>
              </w:rPr>
            </w:pPr>
            <w:r w:rsidRPr="007C0069">
              <w:rPr>
                <w:rFonts w:ascii="VNI-Goudy" w:hAnsi="VNI-Goudy"/>
                <w:i/>
                <w:u w:val="single"/>
              </w:rPr>
              <w:t>1</w:t>
            </w:r>
            <w:r w:rsidRPr="001D492B">
              <w:rPr>
                <w:i/>
                <w:sz w:val="22"/>
                <w:szCs w:val="22"/>
                <w:u w:val="single"/>
              </w:rPr>
              <w:t xml:space="preserve">) </w:t>
            </w:r>
            <w:r>
              <w:rPr>
                <w:i/>
                <w:sz w:val="22"/>
                <w:szCs w:val="22"/>
                <w:u w:val="single"/>
              </w:rPr>
              <w:t>Kết quả thực hiện các chỉ tiêu</w:t>
            </w:r>
            <w:r w:rsidRPr="001D492B">
              <w:rPr>
                <w:i/>
                <w:sz w:val="22"/>
                <w:szCs w:val="22"/>
                <w:u w:val="single"/>
              </w:rPr>
              <w:t xml:space="preserve"> theo NQ </w:t>
            </w:r>
            <w:r>
              <w:rPr>
                <w:i/>
                <w:sz w:val="22"/>
                <w:szCs w:val="22"/>
                <w:u w:val="single"/>
              </w:rPr>
              <w:t>ĐHCĐ năm</w:t>
            </w:r>
            <w:r w:rsidRPr="001D492B">
              <w:rPr>
                <w:i/>
                <w:sz w:val="22"/>
                <w:szCs w:val="22"/>
                <w:u w:val="single"/>
              </w:rPr>
              <w:t xml:space="preserve"> 2012:</w:t>
            </w:r>
          </w:p>
          <w:p w:rsidR="00055D48" w:rsidRPr="001D492B" w:rsidRDefault="00055D48" w:rsidP="00E26F4E">
            <w:pPr>
              <w:jc w:val="both"/>
            </w:pPr>
            <w:r>
              <w:rPr>
                <w:sz w:val="22"/>
                <w:szCs w:val="22"/>
              </w:rPr>
              <w:t>Báo cáo tài chính đã được kiểm toán</w:t>
            </w:r>
            <w:r w:rsidRPr="001D492B">
              <w:rPr>
                <w:sz w:val="22"/>
                <w:szCs w:val="22"/>
              </w:rPr>
              <w:t>.</w:t>
            </w:r>
          </w:p>
          <w:p w:rsidR="00055D48" w:rsidRPr="001D492B" w:rsidRDefault="00055D48" w:rsidP="00E26F4E">
            <w:pPr>
              <w:jc w:val="both"/>
            </w:pPr>
            <w:r w:rsidRPr="001D492B">
              <w:rPr>
                <w:sz w:val="22"/>
                <w:szCs w:val="22"/>
              </w:rPr>
              <w:t xml:space="preserve">Doanh thu:  </w:t>
            </w:r>
            <w:r w:rsidRPr="001D492B">
              <w:rPr>
                <w:b/>
                <w:i/>
                <w:sz w:val="22"/>
                <w:szCs w:val="22"/>
              </w:rPr>
              <w:t>285,6</w:t>
            </w:r>
            <w:r w:rsidRPr="001D492B">
              <w:rPr>
                <w:sz w:val="22"/>
                <w:szCs w:val="22"/>
              </w:rPr>
              <w:t xml:space="preserve"> /</w:t>
            </w:r>
            <w:r w:rsidRPr="001D492B">
              <w:rPr>
                <w:b/>
                <w:sz w:val="22"/>
                <w:szCs w:val="22"/>
              </w:rPr>
              <w:t>280</w:t>
            </w:r>
            <w:r w:rsidRPr="001D492B">
              <w:rPr>
                <w:sz w:val="22"/>
                <w:szCs w:val="22"/>
              </w:rPr>
              <w:t xml:space="preserve"> </w:t>
            </w:r>
            <w:r>
              <w:rPr>
                <w:sz w:val="22"/>
                <w:szCs w:val="22"/>
              </w:rPr>
              <w:t>tỉ KH; Đạt</w:t>
            </w:r>
            <w:r w:rsidRPr="001D492B">
              <w:rPr>
                <w:sz w:val="22"/>
                <w:szCs w:val="22"/>
              </w:rPr>
              <w:t xml:space="preserve"> 102% so với kế hoạch.</w:t>
            </w:r>
          </w:p>
          <w:p w:rsidR="00055D48" w:rsidRPr="001D492B" w:rsidRDefault="00055D48" w:rsidP="00E26F4E">
            <w:r>
              <w:rPr>
                <w:sz w:val="22"/>
                <w:szCs w:val="22"/>
              </w:rPr>
              <w:t>Lợi nhuận</w:t>
            </w:r>
            <w:r w:rsidRPr="001D492B">
              <w:rPr>
                <w:sz w:val="22"/>
                <w:szCs w:val="22"/>
              </w:rPr>
              <w:t xml:space="preserve">: </w:t>
            </w:r>
            <w:r w:rsidRPr="001D492B">
              <w:rPr>
                <w:b/>
                <w:sz w:val="22"/>
                <w:szCs w:val="22"/>
              </w:rPr>
              <w:t>32,01</w:t>
            </w:r>
            <w:r w:rsidRPr="001D492B">
              <w:rPr>
                <w:sz w:val="22"/>
                <w:szCs w:val="22"/>
              </w:rPr>
              <w:t>/</w:t>
            </w:r>
            <w:r w:rsidRPr="001D492B">
              <w:rPr>
                <w:b/>
                <w:sz w:val="22"/>
                <w:szCs w:val="22"/>
              </w:rPr>
              <w:t>32</w:t>
            </w:r>
            <w:r>
              <w:rPr>
                <w:b/>
                <w:sz w:val="22"/>
                <w:szCs w:val="22"/>
              </w:rPr>
              <w:t xml:space="preserve"> </w:t>
            </w:r>
            <w:r w:rsidRPr="001D492B">
              <w:rPr>
                <w:sz w:val="22"/>
                <w:szCs w:val="22"/>
              </w:rPr>
              <w:t>tỉ</w:t>
            </w:r>
            <w:r>
              <w:rPr>
                <w:sz w:val="22"/>
                <w:szCs w:val="22"/>
              </w:rPr>
              <w:t xml:space="preserve"> KH</w:t>
            </w:r>
            <w:r w:rsidRPr="001D492B">
              <w:rPr>
                <w:sz w:val="22"/>
                <w:szCs w:val="22"/>
              </w:rPr>
              <w:t xml:space="preserve"> 100%; </w:t>
            </w:r>
            <w:r>
              <w:rPr>
                <w:sz w:val="22"/>
                <w:szCs w:val="22"/>
              </w:rPr>
              <w:t>Cổ tức</w:t>
            </w:r>
            <w:r w:rsidRPr="001D492B">
              <w:rPr>
                <w:sz w:val="22"/>
                <w:szCs w:val="22"/>
              </w:rPr>
              <w:t xml:space="preserve">: </w:t>
            </w:r>
            <w:r w:rsidRPr="001D492B">
              <w:rPr>
                <w:b/>
                <w:sz w:val="22"/>
                <w:szCs w:val="22"/>
              </w:rPr>
              <w:t>18%</w:t>
            </w:r>
            <w:r w:rsidRPr="001D492B">
              <w:rPr>
                <w:sz w:val="22"/>
                <w:szCs w:val="22"/>
              </w:rPr>
              <w:t>;   </w:t>
            </w:r>
          </w:p>
          <w:p w:rsidR="00055D48" w:rsidRPr="001D492B" w:rsidRDefault="00055D48" w:rsidP="00E26F4E">
            <w:r w:rsidRPr="001D492B">
              <w:rPr>
                <w:sz w:val="22"/>
                <w:szCs w:val="22"/>
              </w:rPr>
              <w:t xml:space="preserve"> Kết quả hoạt động xã hội từ thiện: </w:t>
            </w:r>
            <w:r w:rsidRPr="001D492B">
              <w:rPr>
                <w:b/>
                <w:i/>
                <w:sz w:val="22"/>
                <w:szCs w:val="22"/>
              </w:rPr>
              <w:t xml:space="preserve">155. 000.000  </w:t>
            </w:r>
            <w:r>
              <w:rPr>
                <w:sz w:val="22"/>
                <w:szCs w:val="22"/>
              </w:rPr>
              <w:t>đ</w:t>
            </w:r>
          </w:p>
          <w:p w:rsidR="00055D48" w:rsidRPr="001D492B" w:rsidRDefault="00055D48" w:rsidP="00E26F4E">
            <w:pPr>
              <w:ind w:left="-18" w:firstLine="18"/>
              <w:jc w:val="both"/>
              <w:rPr>
                <w:rFonts w:ascii="VNI-Times" w:eastAsia="VNI-Times" w:hAnsi="VNI-Times"/>
              </w:rPr>
            </w:pPr>
            <w:r w:rsidRPr="001D492B">
              <w:rPr>
                <w:rFonts w:eastAsia="VNI-Times"/>
                <w:sz w:val="22"/>
                <w:szCs w:val="22"/>
              </w:rPr>
              <w:t>1.</w:t>
            </w:r>
            <w:r w:rsidRPr="001D492B">
              <w:rPr>
                <w:rFonts w:ascii="VNI-Times" w:eastAsia="VNI-Times" w:hAnsi="VNI-Times"/>
                <w:sz w:val="22"/>
                <w:szCs w:val="22"/>
              </w:rPr>
              <w:t xml:space="preserve"> Hoaøn thaønh toát nhieäm vuï chính trò phuïc vuï naêm hoïc 2012-2013 ñaûm baûo cung öùng ñaày ñuû, ñoàng boä, kòp thôøi SBT, saùch </w:t>
            </w:r>
            <w:r w:rsidRPr="001D492B">
              <w:rPr>
                <w:rFonts w:ascii="VNI-Times" w:eastAsia="VNI-Times" w:hAnsi="VNI-Times"/>
                <w:sz w:val="22"/>
                <w:szCs w:val="22"/>
              </w:rPr>
              <w:lastRenderedPageBreak/>
              <w:t xml:space="preserve">töï choïn vaø boå sung kòp thôøi caùc nhu caàu phaùt sinh töø caùc ñòa phöông. </w:t>
            </w:r>
          </w:p>
          <w:p w:rsidR="00055D48" w:rsidRPr="001D492B" w:rsidRDefault="00055D48" w:rsidP="00E26F4E">
            <w:pPr>
              <w:ind w:left="-18" w:firstLine="18"/>
              <w:jc w:val="both"/>
              <w:rPr>
                <w:rFonts w:ascii="VNI-Times" w:hAnsi="VNI-Times"/>
                <w:bCs/>
              </w:rPr>
            </w:pPr>
            <w:r w:rsidRPr="001D492B">
              <w:rPr>
                <w:rFonts w:ascii="VNI-Times" w:hAnsi="VNI-Times"/>
                <w:bCs/>
                <w:sz w:val="22"/>
                <w:szCs w:val="22"/>
              </w:rPr>
              <w:t>- Tæ leä toàn kho naêm 2012 laø  1,8%.</w:t>
            </w:r>
          </w:p>
          <w:p w:rsidR="00055D48" w:rsidRPr="001D492B" w:rsidRDefault="00055D48" w:rsidP="00E26F4E">
            <w:pPr>
              <w:tabs>
                <w:tab w:val="num" w:pos="3330"/>
              </w:tabs>
              <w:spacing w:before="120"/>
              <w:jc w:val="both"/>
            </w:pPr>
            <w:r w:rsidRPr="001D492B">
              <w:rPr>
                <w:sz w:val="22"/>
                <w:szCs w:val="22"/>
              </w:rPr>
              <w:t xml:space="preserve">2. </w:t>
            </w:r>
            <w:r>
              <w:rPr>
                <w:sz w:val="22"/>
                <w:szCs w:val="22"/>
              </w:rPr>
              <w:t>Tăng cường công tác phát hành</w:t>
            </w:r>
            <w:r w:rsidRPr="001D492B">
              <w:rPr>
                <w:sz w:val="22"/>
                <w:szCs w:val="22"/>
              </w:rPr>
              <w:t>:</w:t>
            </w:r>
          </w:p>
          <w:p w:rsidR="00055D48" w:rsidRPr="001D492B" w:rsidRDefault="00055D48" w:rsidP="00E26F4E">
            <w:pPr>
              <w:spacing w:before="120"/>
              <w:ind w:left="-18" w:firstLine="18"/>
              <w:jc w:val="both"/>
            </w:pPr>
            <w:r w:rsidRPr="001D492B">
              <w:rPr>
                <w:sz w:val="22"/>
                <w:szCs w:val="22"/>
              </w:rPr>
              <w:t>Tiếp tục phát hành các bộ sách trọng tâm của công ty, mở thêm thị trường mớ</w:t>
            </w:r>
            <w:r w:rsidRPr="001D492B">
              <w:rPr>
                <w:bCs/>
                <w:sz w:val="22"/>
                <w:szCs w:val="22"/>
              </w:rPr>
              <w:t>i,</w:t>
            </w:r>
            <w:r w:rsidRPr="001D492B">
              <w:rPr>
                <w:sz w:val="22"/>
                <w:szCs w:val="22"/>
              </w:rPr>
              <w:t xml:space="preserve"> sản lượng phát hành tăng cao. Sách tham khảo đạt 117,5% kế hoạch làm tiền đề cho việc tiếp tục triển khai các bộ sách trọng tâm của công ty năm 2013.</w:t>
            </w:r>
          </w:p>
          <w:p w:rsidR="00055D48" w:rsidRDefault="00055D48" w:rsidP="00E26F4E">
            <w:pPr>
              <w:spacing w:before="120"/>
              <w:ind w:left="-18" w:firstLine="18"/>
              <w:jc w:val="both"/>
              <w:rPr>
                <w:rFonts w:eastAsia="VNI-Times"/>
              </w:rPr>
            </w:pPr>
            <w:r w:rsidRPr="001D492B">
              <w:rPr>
                <w:rFonts w:eastAsia="VNI-Times"/>
                <w:sz w:val="22"/>
                <w:szCs w:val="22"/>
              </w:rPr>
              <w:t>3.</w:t>
            </w:r>
            <w:r w:rsidRPr="001D492B">
              <w:rPr>
                <w:rFonts w:eastAsia="VNI-Times"/>
                <w:b/>
                <w:i/>
                <w:sz w:val="22"/>
                <w:szCs w:val="22"/>
              </w:rPr>
              <w:t xml:space="preserve"> </w:t>
            </w:r>
            <w:r w:rsidRPr="001D492B">
              <w:rPr>
                <w:sz w:val="22"/>
                <w:szCs w:val="22"/>
              </w:rPr>
              <w:t>Công tác tài chính, kế toán: giải quyết kịp thời các yêu cầu về vốn sản xuất kinh doanh, các khâu thanh toán và thu hồi công nợ. Tỷ lệ thu hồi công nợ: các công ty đạt 98%, các SGD đạt 75-80%, bình quân đạt 90-95%. Chi trả cổ tức 18% trong tháng 12/2012. Đây là một nỗ lực rất lớn của công ty trong tình hình sản xuất kinh doanh còn nhiều khó khăn.</w:t>
            </w:r>
          </w:p>
          <w:p w:rsidR="00055D48" w:rsidRPr="001D492B" w:rsidRDefault="00055D48" w:rsidP="00E26F4E">
            <w:pPr>
              <w:spacing w:before="120"/>
              <w:ind w:left="-18" w:firstLine="18"/>
              <w:jc w:val="both"/>
              <w:rPr>
                <w:rFonts w:eastAsia="VNI-Times"/>
              </w:rPr>
            </w:pPr>
            <w:r>
              <w:rPr>
                <w:sz w:val="22"/>
                <w:szCs w:val="22"/>
              </w:rPr>
              <w:t>4</w:t>
            </w:r>
            <w:r w:rsidRPr="001D492B">
              <w:rPr>
                <w:sz w:val="22"/>
                <w:szCs w:val="22"/>
              </w:rPr>
              <w:t xml:space="preserve">. </w:t>
            </w:r>
            <w:r>
              <w:rPr>
                <w:sz w:val="22"/>
                <w:szCs w:val="22"/>
              </w:rPr>
              <w:t xml:space="preserve">Công tác xã hội: </w:t>
            </w:r>
            <w:r w:rsidRPr="001D492B">
              <w:rPr>
                <w:rFonts w:ascii="VNI-Times" w:hAnsi="VNI-Times"/>
                <w:sz w:val="22"/>
                <w:szCs w:val="22"/>
              </w:rPr>
              <w:t>Toå chöùc thöïc hieän vieäc xaây vaø taëng nhaø l</w:t>
            </w:r>
            <w:r w:rsidRPr="001D492B">
              <w:rPr>
                <w:sz w:val="22"/>
                <w:szCs w:val="22"/>
                <w:lang w:val="vi-VN"/>
              </w:rPr>
              <w:t>ư</w:t>
            </w:r>
            <w:r w:rsidRPr="001D492B">
              <w:rPr>
                <w:rFonts w:ascii="VNI-Times" w:hAnsi="VNI-Times"/>
                <w:sz w:val="22"/>
                <w:szCs w:val="22"/>
              </w:rPr>
              <w:t xml:space="preserve">u </w:t>
            </w:r>
            <w:r w:rsidRPr="001D492B">
              <w:rPr>
                <w:sz w:val="22"/>
                <w:szCs w:val="22"/>
              </w:rPr>
              <w:t>trú</w:t>
            </w:r>
            <w:r>
              <w:rPr>
                <w:rFonts w:ascii="VNI-Times" w:hAnsi="VNI-Times"/>
                <w:sz w:val="22"/>
                <w:szCs w:val="22"/>
              </w:rPr>
              <w:t xml:space="preserve"> cho GV t</w:t>
            </w:r>
            <w:r>
              <w:rPr>
                <w:sz w:val="22"/>
                <w:szCs w:val="22"/>
              </w:rPr>
              <w:t>ại Cà Mau</w:t>
            </w:r>
            <w:r w:rsidRPr="001D492B">
              <w:rPr>
                <w:rFonts w:ascii="VNI-Times" w:hAnsi="VNI-Times"/>
                <w:sz w:val="22"/>
                <w:szCs w:val="22"/>
              </w:rPr>
              <w:t xml:space="preserve">. </w:t>
            </w:r>
            <w:r>
              <w:rPr>
                <w:rFonts w:ascii="VNI-Times" w:hAnsi="VNI-Times"/>
                <w:sz w:val="22"/>
                <w:szCs w:val="22"/>
              </w:rPr>
              <w:t>P</w:t>
            </w:r>
            <w:r w:rsidRPr="001D492B">
              <w:rPr>
                <w:rFonts w:ascii="VNI-Times" w:hAnsi="VNI-Times"/>
                <w:sz w:val="22"/>
                <w:szCs w:val="22"/>
              </w:rPr>
              <w:t>huïng döôõng 01 Meï VNAH taïi Beán Tre.</w:t>
            </w:r>
          </w:p>
          <w:p w:rsidR="00055D48" w:rsidRPr="001D492B" w:rsidRDefault="00055D48" w:rsidP="00E26F4E">
            <w:pPr>
              <w:ind w:left="1170"/>
              <w:jc w:val="both"/>
              <w:rPr>
                <w:rFonts w:eastAsia="VNI-Times"/>
              </w:rPr>
            </w:pPr>
          </w:p>
          <w:p w:rsidR="00055D48" w:rsidRPr="001D492B" w:rsidRDefault="00055D48" w:rsidP="00E26F4E">
            <w:pPr>
              <w:ind w:left="72"/>
              <w:rPr>
                <w:i/>
                <w:u w:val="single"/>
              </w:rPr>
            </w:pPr>
            <w:r>
              <w:rPr>
                <w:i/>
                <w:sz w:val="22"/>
                <w:szCs w:val="22"/>
                <w:u w:val="single"/>
              </w:rPr>
              <w:t>2.</w:t>
            </w:r>
            <w:r w:rsidRPr="001D492B">
              <w:rPr>
                <w:i/>
                <w:sz w:val="22"/>
                <w:szCs w:val="22"/>
                <w:u w:val="single"/>
              </w:rPr>
              <w:t>Các chỉ tiêu chủ yếu  sản xuất kinh doanh năm 2013.</w:t>
            </w:r>
          </w:p>
          <w:p w:rsidR="00055D48" w:rsidRPr="001D492B" w:rsidRDefault="00055D48" w:rsidP="00E26F4E">
            <w:r w:rsidRPr="001D492B">
              <w:rPr>
                <w:sz w:val="22"/>
                <w:szCs w:val="22"/>
              </w:rPr>
              <w:t>Kế hoạch SXKD:</w:t>
            </w:r>
          </w:p>
          <w:p w:rsidR="00055D48" w:rsidRPr="001D492B" w:rsidRDefault="00055D48" w:rsidP="00E26F4E">
            <w:pPr>
              <w:tabs>
                <w:tab w:val="num" w:pos="1080"/>
              </w:tabs>
              <w:jc w:val="both"/>
            </w:pPr>
            <w:r w:rsidRPr="001D492B">
              <w:rPr>
                <w:i/>
                <w:sz w:val="22"/>
                <w:szCs w:val="22"/>
              </w:rPr>
              <w:t xml:space="preserve">- </w:t>
            </w:r>
            <w:r w:rsidRPr="001D492B">
              <w:rPr>
                <w:sz w:val="22"/>
                <w:szCs w:val="22"/>
              </w:rPr>
              <w:t xml:space="preserve">Doanh thu: 300 </w:t>
            </w:r>
            <w:r>
              <w:rPr>
                <w:sz w:val="22"/>
                <w:szCs w:val="22"/>
              </w:rPr>
              <w:t xml:space="preserve">tỉ; </w:t>
            </w:r>
            <w:r w:rsidRPr="001D492B">
              <w:rPr>
                <w:sz w:val="22"/>
                <w:szCs w:val="22"/>
              </w:rPr>
              <w:t xml:space="preserve">-  </w:t>
            </w:r>
            <w:r>
              <w:rPr>
                <w:sz w:val="22"/>
                <w:szCs w:val="22"/>
              </w:rPr>
              <w:t>Lợi nhuận</w:t>
            </w:r>
            <w:r w:rsidRPr="001D492B">
              <w:rPr>
                <w:sz w:val="22"/>
                <w:szCs w:val="22"/>
              </w:rPr>
              <w:t xml:space="preserve">: 33 </w:t>
            </w:r>
            <w:r>
              <w:rPr>
                <w:sz w:val="22"/>
                <w:szCs w:val="22"/>
              </w:rPr>
              <w:t>tỉ</w:t>
            </w:r>
            <w:r w:rsidRPr="001D492B">
              <w:rPr>
                <w:sz w:val="22"/>
                <w:szCs w:val="22"/>
              </w:rPr>
              <w:t xml:space="preserve"> ; </w:t>
            </w:r>
          </w:p>
          <w:p w:rsidR="00055D48" w:rsidRPr="001D492B" w:rsidRDefault="00055D48" w:rsidP="00E26F4E">
            <w:r w:rsidRPr="001D492B">
              <w:rPr>
                <w:sz w:val="22"/>
                <w:szCs w:val="22"/>
                <w:lang w:val="vi-VN"/>
              </w:rPr>
              <w:t xml:space="preserve">-  </w:t>
            </w:r>
            <w:r>
              <w:rPr>
                <w:sz w:val="22"/>
                <w:szCs w:val="22"/>
              </w:rPr>
              <w:t>Cổ tức</w:t>
            </w:r>
            <w:r w:rsidRPr="001D492B">
              <w:rPr>
                <w:sz w:val="22"/>
                <w:szCs w:val="22"/>
              </w:rPr>
              <w:t>: 18%;   </w:t>
            </w:r>
          </w:p>
          <w:p w:rsidR="00055D48" w:rsidRPr="001D492B" w:rsidRDefault="00055D48" w:rsidP="00E26F4E">
            <w:pPr>
              <w:jc w:val="both"/>
              <w:rPr>
                <w:b/>
              </w:rPr>
            </w:pPr>
            <w:r w:rsidRPr="001D492B">
              <w:rPr>
                <w:b/>
                <w:sz w:val="22"/>
                <w:szCs w:val="22"/>
              </w:rPr>
              <w:t>B. Hội đồng Quản trị triển khai các công tác khác:</w:t>
            </w:r>
          </w:p>
          <w:p w:rsidR="00055D48" w:rsidRPr="001D492B" w:rsidRDefault="00055D48" w:rsidP="00E26F4E">
            <w:pPr>
              <w:jc w:val="both"/>
            </w:pPr>
            <w:r w:rsidRPr="001D492B">
              <w:rPr>
                <w:sz w:val="22"/>
                <w:szCs w:val="22"/>
              </w:rPr>
              <w:t>1. Về  các biện pháp đẩy mạnh công tác phát hành:</w:t>
            </w:r>
          </w:p>
          <w:p w:rsidR="00055D48" w:rsidRPr="001D492B" w:rsidRDefault="00055D48" w:rsidP="00E26F4E">
            <w:pPr>
              <w:jc w:val="both"/>
            </w:pPr>
            <w:r w:rsidRPr="001D492B">
              <w:rPr>
                <w:sz w:val="22"/>
                <w:szCs w:val="22"/>
              </w:rPr>
              <w:t>- Đối với Sách TC: Tiếp tục có quan hệ mật thiết, gắn bó với các Sở GD-ĐT để xây dựng các bộ sách TC có đủ uy tín để cạnh tranh và chiếm lĩnh thị trường GD.</w:t>
            </w:r>
          </w:p>
          <w:p w:rsidR="00055D48" w:rsidRPr="001D492B" w:rsidRDefault="00055D48" w:rsidP="00E26F4E">
            <w:pPr>
              <w:jc w:val="both"/>
            </w:pPr>
            <w:r w:rsidRPr="001D492B">
              <w:rPr>
                <w:sz w:val="22"/>
                <w:szCs w:val="22"/>
              </w:rPr>
              <w:t xml:space="preserve">- Để có thể đạt được kết quả phát hành STK, Ban Tổng Giám đốc Công ty cần tiếp tục nghiên cứu phương án khoán gọn cụ thể hơn đối với Phòng KHKD và Phòng Khai thác bản thảo, nhằm khuyến khích người lao động phát huy năng lực trong công tác chuyên môn, nghiệp vụ. </w:t>
            </w:r>
          </w:p>
          <w:p w:rsidR="00055D48" w:rsidRPr="001D492B" w:rsidRDefault="00055D48" w:rsidP="00E26F4E">
            <w:pPr>
              <w:jc w:val="both"/>
            </w:pPr>
            <w:r w:rsidRPr="001D492B">
              <w:rPr>
                <w:sz w:val="22"/>
                <w:szCs w:val="22"/>
              </w:rPr>
              <w:t>- Ban Tổng Giám đốc có các biện pháp cụ thể để triển khai thị trường phía Bắc ( trong năm 2013 phải mở được thêm từ 1-2 tỉnh).</w:t>
            </w:r>
          </w:p>
          <w:p w:rsidR="00055D48" w:rsidRPr="001D492B" w:rsidRDefault="00055D48" w:rsidP="00E26F4E">
            <w:pPr>
              <w:jc w:val="both"/>
            </w:pPr>
            <w:r w:rsidRPr="001D492B">
              <w:rPr>
                <w:sz w:val="22"/>
                <w:szCs w:val="22"/>
              </w:rPr>
              <w:t>2. Về việc tham gia vào HĐQT Cty TBGD 2:</w:t>
            </w:r>
          </w:p>
          <w:p w:rsidR="00055D48" w:rsidRPr="001D492B" w:rsidRDefault="00055D48" w:rsidP="00E26F4E">
            <w:pPr>
              <w:jc w:val="both"/>
            </w:pPr>
            <w:r w:rsidRPr="001D492B">
              <w:rPr>
                <w:sz w:val="22"/>
                <w:szCs w:val="22"/>
              </w:rPr>
              <w:t>Trong tháng 4/2013 Cty TBGD 2 sẽ tiến hành ĐHĐCĐ hết nhiệm kì, do tầm quan trọng trong việc điều hành, kiểm soát hoạt động SXKD của Cty TBGD 2, Hội đồng Quản trị đồng ý đề cử Ông Phạm Văn Hồng, Tổng Giám đốc Công ty tham gia HĐQT Cty TBGD 2 nhiệm kì 2013 – 2017.</w:t>
            </w:r>
          </w:p>
          <w:p w:rsidR="00055D48" w:rsidRPr="001D492B" w:rsidRDefault="00055D48" w:rsidP="00E26F4E">
            <w:pPr>
              <w:jc w:val="both"/>
              <w:rPr>
                <w:i/>
                <w:u w:val="single"/>
              </w:rPr>
            </w:pPr>
            <w:r w:rsidRPr="001D492B">
              <w:rPr>
                <w:b/>
                <w:sz w:val="22"/>
                <w:szCs w:val="22"/>
              </w:rPr>
              <w:t>C. Chuẩn bị Đại hội đồng cổ đông</w:t>
            </w:r>
          </w:p>
          <w:p w:rsidR="00055D48" w:rsidRDefault="00055D48" w:rsidP="00E26F4E">
            <w:pPr>
              <w:jc w:val="both"/>
            </w:pPr>
            <w:r w:rsidRPr="001D492B">
              <w:rPr>
                <w:sz w:val="22"/>
                <w:szCs w:val="22"/>
              </w:rPr>
              <w:t>1</w:t>
            </w:r>
            <w:r>
              <w:rPr>
                <w:sz w:val="22"/>
                <w:szCs w:val="22"/>
              </w:rPr>
              <w:t>.</w:t>
            </w:r>
            <w:r w:rsidRPr="001D492B">
              <w:rPr>
                <w:sz w:val="22"/>
                <w:szCs w:val="22"/>
              </w:rPr>
              <w:t xml:space="preserve"> Ngày tiến hành Đại hội đồng Cổ đông:  8h00 ngày 18 tháng 4 năm 2013 (Thứ 5).</w:t>
            </w:r>
          </w:p>
          <w:p w:rsidR="00055D48" w:rsidRDefault="00055D48" w:rsidP="00E26F4E">
            <w:pPr>
              <w:jc w:val="both"/>
              <w:rPr>
                <w:rFonts w:ascii="VNI-Times" w:hAnsi="VNI-Times"/>
                <w:sz w:val="26"/>
                <w:szCs w:val="26"/>
              </w:rPr>
            </w:pPr>
            <w:r>
              <w:rPr>
                <w:sz w:val="22"/>
                <w:szCs w:val="22"/>
              </w:rPr>
              <w:t>2. Phân công các ban chuẩn bị tốt ĐHCĐ 2013.</w:t>
            </w:r>
          </w:p>
        </w:tc>
      </w:tr>
      <w:tr w:rsidR="00055D48" w:rsidRPr="00924BA6" w:rsidTr="00E26F4E">
        <w:tc>
          <w:tcPr>
            <w:tcW w:w="850" w:type="dxa"/>
          </w:tcPr>
          <w:p w:rsidR="00055D48" w:rsidRDefault="00055D48" w:rsidP="00E26F4E">
            <w:pPr>
              <w:pStyle w:val="BodyText"/>
              <w:rPr>
                <w:rFonts w:ascii="Times New Roman" w:hAnsi="Times New Roman"/>
                <w:color w:val="000000"/>
                <w:sz w:val="26"/>
                <w:szCs w:val="26"/>
              </w:rPr>
            </w:pPr>
            <w:r>
              <w:rPr>
                <w:rFonts w:ascii="Times New Roman" w:hAnsi="Times New Roman"/>
                <w:color w:val="000000"/>
                <w:sz w:val="26"/>
                <w:szCs w:val="26"/>
              </w:rPr>
              <w:lastRenderedPageBreak/>
              <w:t>3</w:t>
            </w:r>
          </w:p>
        </w:tc>
        <w:tc>
          <w:tcPr>
            <w:tcW w:w="2030" w:type="dxa"/>
          </w:tcPr>
          <w:p w:rsidR="00055D48" w:rsidRDefault="00055D48" w:rsidP="00E26F4E">
            <w:pPr>
              <w:pStyle w:val="BodyText"/>
              <w:rPr>
                <w:rFonts w:ascii="Times New Roman" w:hAnsi="Times New Roman"/>
                <w:color w:val="000000"/>
                <w:sz w:val="24"/>
                <w:szCs w:val="24"/>
              </w:rPr>
            </w:pPr>
            <w:r>
              <w:rPr>
                <w:rFonts w:ascii="Times New Roman" w:hAnsi="Times New Roman"/>
                <w:color w:val="000000"/>
                <w:sz w:val="24"/>
                <w:szCs w:val="24"/>
              </w:rPr>
              <w:t>157B</w:t>
            </w:r>
            <w:r w:rsidRPr="004B4794">
              <w:rPr>
                <w:rFonts w:ascii="Times New Roman" w:hAnsi="Times New Roman"/>
                <w:color w:val="000000"/>
                <w:sz w:val="24"/>
                <w:szCs w:val="24"/>
              </w:rPr>
              <w:t>/NQ-HĐQT</w:t>
            </w:r>
          </w:p>
        </w:tc>
        <w:tc>
          <w:tcPr>
            <w:tcW w:w="1440" w:type="dxa"/>
          </w:tcPr>
          <w:p w:rsidR="00055D48" w:rsidRDefault="00055D48" w:rsidP="00E26F4E">
            <w:pPr>
              <w:pStyle w:val="BodyText"/>
              <w:rPr>
                <w:rFonts w:ascii="Times New Roman" w:hAnsi="Times New Roman"/>
                <w:color w:val="000000"/>
                <w:sz w:val="26"/>
                <w:szCs w:val="26"/>
              </w:rPr>
            </w:pPr>
            <w:r>
              <w:rPr>
                <w:rFonts w:ascii="Times New Roman" w:hAnsi="Times New Roman"/>
                <w:color w:val="000000"/>
                <w:sz w:val="26"/>
                <w:szCs w:val="26"/>
              </w:rPr>
              <w:t>26/04/2013</w:t>
            </w:r>
          </w:p>
        </w:tc>
        <w:tc>
          <w:tcPr>
            <w:tcW w:w="5760" w:type="dxa"/>
          </w:tcPr>
          <w:p w:rsidR="00055D48" w:rsidRPr="001D492B" w:rsidRDefault="00055D48" w:rsidP="00E26F4E">
            <w:pPr>
              <w:widowControl w:val="0"/>
              <w:numPr>
                <w:ilvl w:val="0"/>
                <w:numId w:val="1"/>
              </w:numPr>
              <w:tabs>
                <w:tab w:val="left" w:pos="10080"/>
              </w:tabs>
              <w:autoSpaceDE w:val="0"/>
              <w:autoSpaceDN w:val="0"/>
              <w:adjustRightInd w:val="0"/>
              <w:spacing w:before="120" w:after="120"/>
              <w:ind w:right="72"/>
              <w:jc w:val="both"/>
              <w:rPr>
                <w:color w:val="000000"/>
                <w:spacing w:val="-1"/>
              </w:rPr>
            </w:pPr>
            <w:r w:rsidRPr="001D492B">
              <w:rPr>
                <w:sz w:val="22"/>
                <w:szCs w:val="22"/>
              </w:rPr>
              <w:t>Nhất trí đánh giá</w:t>
            </w:r>
            <w:r w:rsidRPr="001D492B">
              <w:rPr>
                <w:b/>
                <w:sz w:val="22"/>
                <w:szCs w:val="22"/>
              </w:rPr>
              <w:t xml:space="preserve"> </w:t>
            </w:r>
            <w:r w:rsidRPr="001D492B">
              <w:rPr>
                <w:color w:val="000000"/>
                <w:spacing w:val="-1"/>
                <w:sz w:val="22"/>
                <w:szCs w:val="22"/>
              </w:rPr>
              <w:t xml:space="preserve">Đại hội đồng cổ đông thường </w:t>
            </w:r>
            <w:r w:rsidRPr="001D492B">
              <w:rPr>
                <w:color w:val="000000"/>
                <w:sz w:val="22"/>
                <w:szCs w:val="22"/>
              </w:rPr>
              <w:t xml:space="preserve">niên năm 2013 đã kết thúc thành công và được tiến hành theo đúng </w:t>
            </w:r>
            <w:r w:rsidRPr="001D492B">
              <w:rPr>
                <w:color w:val="000000"/>
                <w:sz w:val="22"/>
                <w:szCs w:val="22"/>
              </w:rPr>
              <w:lastRenderedPageBreak/>
              <w:t xml:space="preserve">trình tự và </w:t>
            </w:r>
            <w:r w:rsidRPr="001D492B">
              <w:rPr>
                <w:color w:val="000000"/>
                <w:spacing w:val="-1"/>
                <w:sz w:val="22"/>
                <w:szCs w:val="22"/>
              </w:rPr>
              <w:t xml:space="preserve">các điều kiện quy định của Pháp luật và Điều lệ Công ty. </w:t>
            </w:r>
          </w:p>
          <w:p w:rsidR="00055D48" w:rsidRPr="001D492B" w:rsidRDefault="00055D48" w:rsidP="00E26F4E">
            <w:pPr>
              <w:autoSpaceDE w:val="0"/>
              <w:autoSpaceDN w:val="0"/>
              <w:adjustRightInd w:val="0"/>
              <w:spacing w:before="120" w:after="120"/>
              <w:ind w:right="72"/>
              <w:jc w:val="both"/>
              <w:rPr>
                <w:rFonts w:eastAsia="Batang"/>
                <w:lang w:eastAsia="ko-KR"/>
              </w:rPr>
            </w:pPr>
            <w:r>
              <w:rPr>
                <w:rFonts w:eastAsia="Batang"/>
                <w:b/>
                <w:bCs/>
                <w:sz w:val="22"/>
                <w:szCs w:val="22"/>
                <w:lang w:eastAsia="ko-KR"/>
              </w:rPr>
              <w:t xml:space="preserve">- </w:t>
            </w:r>
            <w:r w:rsidRPr="001D492B">
              <w:rPr>
                <w:rFonts w:eastAsia="Batang"/>
                <w:sz w:val="22"/>
                <w:szCs w:val="22"/>
                <w:lang w:eastAsia="ko-KR"/>
              </w:rPr>
              <w:t>V</w:t>
            </w:r>
            <w:r w:rsidRPr="001D492B">
              <w:rPr>
                <w:rFonts w:eastAsia="TimesNewRomanPSMT"/>
                <w:sz w:val="22"/>
                <w:szCs w:val="22"/>
                <w:lang w:eastAsia="ko-KR"/>
              </w:rPr>
              <w:t xml:space="preserve">ề </w:t>
            </w:r>
            <w:r w:rsidRPr="001D492B">
              <w:rPr>
                <w:rFonts w:eastAsia="Batang"/>
                <w:sz w:val="22"/>
                <w:szCs w:val="22"/>
                <w:lang w:eastAsia="ko-KR"/>
              </w:rPr>
              <w:t>công tác t</w:t>
            </w:r>
            <w:r w:rsidRPr="001D492B">
              <w:rPr>
                <w:rFonts w:eastAsia="TimesNewRomanPSMT"/>
                <w:sz w:val="22"/>
                <w:szCs w:val="22"/>
                <w:lang w:eastAsia="ko-KR"/>
              </w:rPr>
              <w:t xml:space="preserve">ổ </w:t>
            </w:r>
            <w:r w:rsidRPr="001D492B">
              <w:rPr>
                <w:rFonts w:eastAsia="Batang"/>
                <w:sz w:val="22"/>
                <w:szCs w:val="22"/>
                <w:lang w:eastAsia="ko-KR"/>
              </w:rPr>
              <w:t>ch</w:t>
            </w:r>
            <w:r w:rsidRPr="001D492B">
              <w:rPr>
                <w:rFonts w:eastAsia="TimesNewRomanPSMT"/>
                <w:sz w:val="22"/>
                <w:szCs w:val="22"/>
                <w:lang w:eastAsia="ko-KR"/>
              </w:rPr>
              <w:t>ứ</w:t>
            </w:r>
            <w:r w:rsidRPr="001D492B">
              <w:rPr>
                <w:rFonts w:eastAsia="Batang"/>
                <w:sz w:val="22"/>
                <w:szCs w:val="22"/>
                <w:lang w:eastAsia="ko-KR"/>
              </w:rPr>
              <w:t>c tri</w:t>
            </w:r>
            <w:r w:rsidRPr="001D492B">
              <w:rPr>
                <w:rFonts w:eastAsia="TimesNewRomanPSMT"/>
                <w:sz w:val="22"/>
                <w:szCs w:val="22"/>
                <w:lang w:eastAsia="ko-KR"/>
              </w:rPr>
              <w:t>ể</w:t>
            </w:r>
            <w:r w:rsidRPr="001D492B">
              <w:rPr>
                <w:rFonts w:eastAsia="Batang"/>
                <w:sz w:val="22"/>
                <w:szCs w:val="22"/>
                <w:lang w:eastAsia="ko-KR"/>
              </w:rPr>
              <w:t>n khai th</w:t>
            </w:r>
            <w:r w:rsidRPr="001D492B">
              <w:rPr>
                <w:rFonts w:eastAsia="TimesNewRomanPSMT"/>
                <w:sz w:val="22"/>
                <w:szCs w:val="22"/>
                <w:lang w:eastAsia="ko-KR"/>
              </w:rPr>
              <w:t>ự</w:t>
            </w:r>
            <w:r w:rsidRPr="001D492B">
              <w:rPr>
                <w:rFonts w:eastAsia="Batang"/>
                <w:sz w:val="22"/>
                <w:szCs w:val="22"/>
                <w:lang w:eastAsia="ko-KR"/>
              </w:rPr>
              <w:t>c hi</w:t>
            </w:r>
            <w:r w:rsidRPr="001D492B">
              <w:rPr>
                <w:rFonts w:eastAsia="TimesNewRomanPSMT"/>
                <w:sz w:val="22"/>
                <w:szCs w:val="22"/>
                <w:lang w:eastAsia="ko-KR"/>
              </w:rPr>
              <w:t>ệ</w:t>
            </w:r>
            <w:r w:rsidRPr="001D492B">
              <w:rPr>
                <w:rFonts w:eastAsia="Batang"/>
                <w:sz w:val="22"/>
                <w:szCs w:val="22"/>
                <w:lang w:eastAsia="ko-KR"/>
              </w:rPr>
              <w:t>n Ngh</w:t>
            </w:r>
            <w:r w:rsidRPr="001D492B">
              <w:rPr>
                <w:rFonts w:eastAsia="TimesNewRomanPSMT"/>
                <w:sz w:val="22"/>
                <w:szCs w:val="22"/>
                <w:lang w:eastAsia="ko-KR"/>
              </w:rPr>
              <w:t xml:space="preserve">ị </w:t>
            </w:r>
            <w:r w:rsidRPr="001D492B">
              <w:rPr>
                <w:rFonts w:eastAsia="Batang"/>
                <w:sz w:val="22"/>
                <w:szCs w:val="22"/>
                <w:lang w:eastAsia="ko-KR"/>
              </w:rPr>
              <w:t>quy</w:t>
            </w:r>
            <w:r w:rsidRPr="001D492B">
              <w:rPr>
                <w:rFonts w:eastAsia="TimesNewRomanPSMT"/>
                <w:sz w:val="22"/>
                <w:szCs w:val="22"/>
                <w:lang w:eastAsia="ko-KR"/>
              </w:rPr>
              <w:t>ế</w:t>
            </w:r>
            <w:r w:rsidRPr="001D492B">
              <w:rPr>
                <w:rFonts w:eastAsia="Batang"/>
                <w:sz w:val="22"/>
                <w:szCs w:val="22"/>
                <w:lang w:eastAsia="ko-KR"/>
              </w:rPr>
              <w:t xml:space="preserve">t </w:t>
            </w:r>
            <w:r w:rsidRPr="001D492B">
              <w:rPr>
                <w:rFonts w:eastAsia="TimesNewRomanPSMT"/>
                <w:sz w:val="22"/>
                <w:szCs w:val="22"/>
                <w:lang w:eastAsia="ko-KR"/>
              </w:rPr>
              <w:t>Đạ</w:t>
            </w:r>
            <w:r w:rsidRPr="001D492B">
              <w:rPr>
                <w:rFonts w:eastAsia="Batang"/>
                <w:sz w:val="22"/>
                <w:szCs w:val="22"/>
                <w:lang w:eastAsia="ko-KR"/>
              </w:rPr>
              <w:t>i h</w:t>
            </w:r>
            <w:r w:rsidRPr="001D492B">
              <w:rPr>
                <w:rFonts w:eastAsia="TimesNewRomanPSMT"/>
                <w:sz w:val="22"/>
                <w:szCs w:val="22"/>
                <w:lang w:eastAsia="ko-KR"/>
              </w:rPr>
              <w:t>ộ</w:t>
            </w:r>
            <w:r w:rsidRPr="001D492B">
              <w:rPr>
                <w:rFonts w:eastAsia="Batang"/>
                <w:sz w:val="22"/>
                <w:szCs w:val="22"/>
                <w:lang w:eastAsia="ko-KR"/>
              </w:rPr>
              <w:t xml:space="preserve">i </w:t>
            </w:r>
            <w:r w:rsidRPr="001D492B">
              <w:rPr>
                <w:rFonts w:eastAsia="TimesNewRomanPSMT"/>
                <w:sz w:val="22"/>
                <w:szCs w:val="22"/>
                <w:lang w:eastAsia="ko-KR"/>
              </w:rPr>
              <w:t>đồ</w:t>
            </w:r>
            <w:r w:rsidRPr="001D492B">
              <w:rPr>
                <w:rFonts w:eastAsia="Batang"/>
                <w:sz w:val="22"/>
                <w:szCs w:val="22"/>
                <w:lang w:eastAsia="ko-KR"/>
              </w:rPr>
              <w:t>ng c</w:t>
            </w:r>
            <w:r w:rsidRPr="001D492B">
              <w:rPr>
                <w:rFonts w:eastAsia="TimesNewRomanPSMT"/>
                <w:sz w:val="22"/>
                <w:szCs w:val="22"/>
                <w:lang w:eastAsia="ko-KR"/>
              </w:rPr>
              <w:t>ổ đ</w:t>
            </w:r>
            <w:r w:rsidRPr="001D492B">
              <w:rPr>
                <w:rFonts w:eastAsia="Batang"/>
                <w:sz w:val="22"/>
                <w:szCs w:val="22"/>
                <w:lang w:eastAsia="ko-KR"/>
              </w:rPr>
              <w:t>ông th</w:t>
            </w:r>
            <w:r w:rsidRPr="001D492B">
              <w:rPr>
                <w:rFonts w:eastAsia="TimesNewRomanPSMT"/>
                <w:sz w:val="22"/>
                <w:szCs w:val="22"/>
                <w:lang w:eastAsia="ko-KR"/>
              </w:rPr>
              <w:t>ườ</w:t>
            </w:r>
            <w:r w:rsidRPr="001D492B">
              <w:rPr>
                <w:rFonts w:eastAsia="Batang"/>
                <w:sz w:val="22"/>
                <w:szCs w:val="22"/>
                <w:lang w:eastAsia="ko-KR"/>
              </w:rPr>
              <w:t>ng niên 2013, H</w:t>
            </w:r>
            <w:r w:rsidRPr="001D492B">
              <w:rPr>
                <w:rFonts w:eastAsia="TimesNewRomanPSMT"/>
                <w:sz w:val="22"/>
                <w:szCs w:val="22"/>
                <w:lang w:eastAsia="ko-KR"/>
              </w:rPr>
              <w:t>ộ</w:t>
            </w:r>
            <w:r w:rsidRPr="001D492B">
              <w:rPr>
                <w:rFonts w:eastAsia="Batang"/>
                <w:sz w:val="22"/>
                <w:szCs w:val="22"/>
                <w:lang w:eastAsia="ko-KR"/>
              </w:rPr>
              <w:t xml:space="preserve">i </w:t>
            </w:r>
            <w:r w:rsidRPr="001D492B">
              <w:rPr>
                <w:rFonts w:eastAsia="TimesNewRomanPSMT"/>
                <w:sz w:val="22"/>
                <w:szCs w:val="22"/>
                <w:lang w:eastAsia="ko-KR"/>
              </w:rPr>
              <w:t>đồ</w:t>
            </w:r>
            <w:r w:rsidRPr="001D492B">
              <w:rPr>
                <w:rFonts w:eastAsia="Batang"/>
                <w:sz w:val="22"/>
                <w:szCs w:val="22"/>
                <w:lang w:eastAsia="ko-KR"/>
              </w:rPr>
              <w:t>ng qu</w:t>
            </w:r>
            <w:r w:rsidRPr="001D492B">
              <w:rPr>
                <w:rFonts w:eastAsia="TimesNewRomanPSMT"/>
                <w:sz w:val="22"/>
                <w:szCs w:val="22"/>
                <w:lang w:eastAsia="ko-KR"/>
              </w:rPr>
              <w:t>ả</w:t>
            </w:r>
            <w:r w:rsidRPr="001D492B">
              <w:rPr>
                <w:rFonts w:eastAsia="Batang"/>
                <w:sz w:val="22"/>
                <w:szCs w:val="22"/>
                <w:lang w:eastAsia="ko-KR"/>
              </w:rPr>
              <w:t>n tr</w:t>
            </w:r>
            <w:r w:rsidRPr="001D492B">
              <w:rPr>
                <w:rFonts w:eastAsia="TimesNewRomanPSMT"/>
                <w:sz w:val="22"/>
                <w:szCs w:val="22"/>
                <w:lang w:eastAsia="ko-KR"/>
              </w:rPr>
              <w:t xml:space="preserve">ị </w:t>
            </w:r>
            <w:r w:rsidRPr="001D492B">
              <w:rPr>
                <w:rFonts w:eastAsia="Batang"/>
                <w:sz w:val="22"/>
                <w:szCs w:val="22"/>
                <w:lang w:eastAsia="ko-KR"/>
              </w:rPr>
              <w:t>th</w:t>
            </w:r>
            <w:r w:rsidRPr="001D492B">
              <w:rPr>
                <w:rFonts w:eastAsia="TimesNewRomanPSMT"/>
                <w:sz w:val="22"/>
                <w:szCs w:val="22"/>
                <w:lang w:eastAsia="ko-KR"/>
              </w:rPr>
              <w:t>ố</w:t>
            </w:r>
            <w:r w:rsidRPr="001D492B">
              <w:rPr>
                <w:rFonts w:eastAsia="Batang"/>
                <w:sz w:val="22"/>
                <w:szCs w:val="22"/>
                <w:lang w:eastAsia="ko-KR"/>
              </w:rPr>
              <w:t>ng nh</w:t>
            </w:r>
            <w:r w:rsidRPr="001D492B">
              <w:rPr>
                <w:rFonts w:eastAsia="TimesNewRomanPSMT"/>
                <w:sz w:val="22"/>
                <w:szCs w:val="22"/>
                <w:lang w:eastAsia="ko-KR"/>
              </w:rPr>
              <w:t>ấ</w:t>
            </w:r>
            <w:r w:rsidRPr="001D492B">
              <w:rPr>
                <w:rFonts w:eastAsia="Batang"/>
                <w:sz w:val="22"/>
                <w:szCs w:val="22"/>
                <w:lang w:eastAsia="ko-KR"/>
              </w:rPr>
              <w:t>t với các kết quả hoạt động của Công ty:</w:t>
            </w:r>
          </w:p>
          <w:p w:rsidR="00055D48" w:rsidRPr="001D492B" w:rsidRDefault="00055D48" w:rsidP="00E26F4E">
            <w:pPr>
              <w:spacing w:before="120" w:after="120"/>
              <w:ind w:right="-18"/>
              <w:jc w:val="both"/>
              <w:rPr>
                <w:rFonts w:ascii="VNI-Times" w:hAnsi="VNI-Times"/>
              </w:rPr>
            </w:pPr>
            <w:r>
              <w:rPr>
                <w:b/>
                <w:sz w:val="22"/>
                <w:szCs w:val="22"/>
              </w:rPr>
              <w:t>1.</w:t>
            </w:r>
            <w:r w:rsidRPr="001D492B">
              <w:rPr>
                <w:rFonts w:ascii="VNI-Times" w:hAnsi="VNI-Times"/>
                <w:sz w:val="22"/>
                <w:szCs w:val="22"/>
              </w:rPr>
              <w:t xml:space="preserve">Trong quyù 1 &amp; 2/2013 Cty ñaõ trieån khai thöïc hieän Nghò quyeát cuaû HÑQT vaø Nghò quyeát ÑHCÑ 2013 caùc vaán ñeà sau: </w:t>
            </w:r>
          </w:p>
          <w:p w:rsidR="00055D48" w:rsidRDefault="00055D48" w:rsidP="00E26F4E">
            <w:pPr>
              <w:tabs>
                <w:tab w:val="left" w:pos="5544"/>
              </w:tabs>
              <w:spacing w:before="120" w:after="120"/>
              <w:ind w:left="-18" w:right="-18"/>
              <w:jc w:val="both"/>
            </w:pPr>
            <w:r w:rsidRPr="001D492B">
              <w:rPr>
                <w:sz w:val="22"/>
                <w:szCs w:val="22"/>
              </w:rPr>
              <w:t xml:space="preserve">Do đã chủ động chuẩn bị vật tư từ năm 2012, Cty đã chủ động trong việc triển khai in và nhập đồng bộ SBT và các sách TK chủ lực do Cty tổ chức bản thảo. Đồng thời Cty cũng đã khẩn trương triển khai việc rà soát toàn bộ xuất bản phẩm, sách BT có nội dung, hình ảnh liên quan đến biển đảo Việt Nam theo tinh thần chỉ đạo của NXBGDVN. </w:t>
            </w:r>
          </w:p>
          <w:p w:rsidR="00055D48" w:rsidRPr="001D492B" w:rsidRDefault="00055D48" w:rsidP="00E26F4E">
            <w:pPr>
              <w:tabs>
                <w:tab w:val="left" w:pos="5544"/>
              </w:tabs>
              <w:spacing w:before="120" w:after="120"/>
              <w:ind w:left="-18" w:right="-18"/>
              <w:jc w:val="both"/>
            </w:pPr>
            <w:r w:rsidRPr="001D492B">
              <w:rPr>
                <w:sz w:val="22"/>
                <w:szCs w:val="22"/>
              </w:rPr>
              <w:t xml:space="preserve">Kết quả phát hành đến 26/04/2013: </w:t>
            </w:r>
          </w:p>
          <w:p w:rsidR="00055D48" w:rsidRPr="001D492B" w:rsidRDefault="00055D48" w:rsidP="00E26F4E">
            <w:pPr>
              <w:spacing w:before="120" w:after="120"/>
              <w:ind w:right="-18"/>
              <w:jc w:val="both"/>
            </w:pPr>
            <w:r w:rsidRPr="001D492B">
              <w:rPr>
                <w:sz w:val="22"/>
                <w:szCs w:val="22"/>
              </w:rPr>
              <w:t xml:space="preserve">SBT </w:t>
            </w:r>
            <w:r w:rsidRPr="001D492B">
              <w:rPr>
                <w:rFonts w:ascii="VNI-Times" w:hAnsi="VNI-Times"/>
                <w:sz w:val="22"/>
                <w:szCs w:val="22"/>
              </w:rPr>
              <w:t>ñaït</w:t>
            </w:r>
            <w:r w:rsidRPr="001D492B">
              <w:rPr>
                <w:sz w:val="22"/>
                <w:szCs w:val="22"/>
              </w:rPr>
              <w:t xml:space="preserve"> 23,6% KH; STC </w:t>
            </w:r>
            <w:r>
              <w:rPr>
                <w:sz w:val="22"/>
                <w:szCs w:val="22"/>
              </w:rPr>
              <w:t>đạt</w:t>
            </w:r>
            <w:r w:rsidRPr="001D492B">
              <w:rPr>
                <w:sz w:val="22"/>
                <w:szCs w:val="22"/>
              </w:rPr>
              <w:t xml:space="preserve"> 8,9% KH; STK </w:t>
            </w:r>
            <w:r>
              <w:rPr>
                <w:sz w:val="22"/>
                <w:szCs w:val="22"/>
              </w:rPr>
              <w:t xml:space="preserve">đạt </w:t>
            </w:r>
            <w:r w:rsidRPr="001D492B">
              <w:rPr>
                <w:sz w:val="22"/>
                <w:szCs w:val="22"/>
              </w:rPr>
              <w:t xml:space="preserve">15,7% KH.  </w:t>
            </w:r>
          </w:p>
          <w:p w:rsidR="00055D48" w:rsidRPr="001D492B" w:rsidRDefault="00055D48" w:rsidP="00E26F4E">
            <w:pPr>
              <w:tabs>
                <w:tab w:val="left" w:pos="5472"/>
                <w:tab w:val="left" w:pos="5544"/>
              </w:tabs>
              <w:spacing w:before="120" w:after="120"/>
              <w:ind w:right="-18" w:hanging="18"/>
              <w:jc w:val="both"/>
              <w:rPr>
                <w:rFonts w:ascii="VNI-Times" w:hAnsi="VNI-Times"/>
              </w:rPr>
            </w:pPr>
            <w:r w:rsidRPr="001D492B">
              <w:rPr>
                <w:rFonts w:ascii="VNI-Times" w:hAnsi="VNI-Times"/>
                <w:b/>
                <w:sz w:val="22"/>
                <w:szCs w:val="22"/>
              </w:rPr>
              <w:t xml:space="preserve">2. </w:t>
            </w:r>
            <w:r w:rsidRPr="001D492B">
              <w:rPr>
                <w:rFonts w:ascii="VNI-Times" w:hAnsi="VNI-Times"/>
                <w:sz w:val="22"/>
                <w:szCs w:val="22"/>
              </w:rPr>
              <w:t>Taêng cöôøng tieáp thò ñeå môû roäng thò phaàn, khai thoâng thò tröôøng.</w:t>
            </w:r>
          </w:p>
          <w:p w:rsidR="00055D48" w:rsidRPr="001D492B" w:rsidRDefault="00055D48" w:rsidP="00E26F4E">
            <w:pPr>
              <w:tabs>
                <w:tab w:val="left" w:pos="1530"/>
                <w:tab w:val="left" w:pos="5472"/>
                <w:tab w:val="left" w:pos="5544"/>
              </w:tabs>
              <w:spacing w:before="120" w:after="120"/>
              <w:ind w:right="-18" w:hanging="18"/>
              <w:jc w:val="both"/>
              <w:rPr>
                <w:rFonts w:ascii="VNI-Times" w:hAnsi="VNI-Times"/>
              </w:rPr>
            </w:pPr>
            <w:r w:rsidRPr="001D492B">
              <w:rPr>
                <w:rFonts w:ascii="VNI-Times" w:hAnsi="VNI-Times"/>
                <w:b/>
                <w:sz w:val="22"/>
                <w:szCs w:val="22"/>
              </w:rPr>
              <w:t>3.</w:t>
            </w:r>
            <w:r w:rsidRPr="001D492B">
              <w:rPr>
                <w:rFonts w:ascii="VNI-Times" w:hAnsi="VNI-Times"/>
                <w:sz w:val="22"/>
                <w:szCs w:val="22"/>
              </w:rPr>
              <w:t xml:space="preserve"> Thöïc hieän caùc chæ tieâu KH SXKD 2013: Doanh thu: 84 tæ; Lôïi nhuaän: 1 tæ. So vôùi keá hoaïch ñöôïc giao thì Cty coøn phaûi noã löïc raát lôùn môùi ñaït ñöôïc. </w:t>
            </w:r>
          </w:p>
          <w:p w:rsidR="00055D48" w:rsidRPr="001D492B" w:rsidRDefault="00055D48" w:rsidP="00E26F4E">
            <w:pPr>
              <w:autoSpaceDE w:val="0"/>
              <w:autoSpaceDN w:val="0"/>
              <w:adjustRightInd w:val="0"/>
              <w:spacing w:before="120" w:after="120"/>
              <w:ind w:right="-18"/>
              <w:jc w:val="both"/>
            </w:pPr>
            <w:r>
              <w:rPr>
                <w:rFonts w:eastAsia="Batang"/>
                <w:b/>
                <w:bCs/>
                <w:sz w:val="22"/>
                <w:szCs w:val="22"/>
                <w:lang w:eastAsia="ko-KR"/>
              </w:rPr>
              <w:t>-</w:t>
            </w:r>
            <w:r w:rsidRPr="001D492B">
              <w:rPr>
                <w:sz w:val="22"/>
                <w:szCs w:val="22"/>
              </w:rPr>
              <w:t xml:space="preserve">Ban Tổng Giám đốc Công ty tiếp tục chỉ đạo thực hiện các công tác trọng tâm của quý 2/2013:  </w:t>
            </w:r>
          </w:p>
          <w:p w:rsidR="00055D48" w:rsidRPr="001D492B" w:rsidRDefault="00055D48" w:rsidP="00E26F4E">
            <w:pPr>
              <w:spacing w:before="120" w:after="120"/>
              <w:ind w:right="-18"/>
              <w:jc w:val="both"/>
              <w:rPr>
                <w:rFonts w:ascii="VNI-Times" w:hAnsi="VNI-Times"/>
              </w:rPr>
            </w:pPr>
            <w:r w:rsidRPr="001D492B">
              <w:rPr>
                <w:rFonts w:ascii="VNI-Times" w:hAnsi="VNI-Times"/>
                <w:b/>
                <w:sz w:val="22"/>
                <w:szCs w:val="22"/>
              </w:rPr>
              <w:t>1</w:t>
            </w:r>
            <w:r>
              <w:rPr>
                <w:rFonts w:ascii="VNI-Times" w:hAnsi="VNI-Times"/>
                <w:sz w:val="22"/>
                <w:szCs w:val="22"/>
              </w:rPr>
              <w:t>.</w:t>
            </w:r>
            <w:r w:rsidRPr="001D492B">
              <w:rPr>
                <w:rFonts w:ascii="VNI-Times" w:hAnsi="VNI-Times"/>
                <w:sz w:val="22"/>
                <w:szCs w:val="22"/>
              </w:rPr>
              <w:t xml:space="preserve">Ñaùp öùng ñaày ñuû, kòp thôøi nhu caàu SGK, SBT, Saùch töï choïn cho taát caû caùc khaùch haøng, ñaïi lí. Ñaåy maïnh baùn leû taïi 02 Cöûa haøng, thöïc hieän chieát khaáu theo ñuùng quy ñònh cuûa NXBGDVN. </w:t>
            </w:r>
          </w:p>
          <w:p w:rsidR="00055D48" w:rsidRPr="001D492B" w:rsidRDefault="00055D48" w:rsidP="00E26F4E">
            <w:pPr>
              <w:tabs>
                <w:tab w:val="num" w:pos="1440"/>
              </w:tabs>
              <w:spacing w:before="120" w:after="120"/>
              <w:ind w:right="72"/>
              <w:jc w:val="both"/>
              <w:rPr>
                <w:rFonts w:ascii="VNI-Times" w:hAnsi="VNI-Times"/>
              </w:rPr>
            </w:pPr>
            <w:r w:rsidRPr="001D492B">
              <w:rPr>
                <w:rFonts w:ascii="VNI-Times" w:hAnsi="VNI-Times"/>
                <w:b/>
                <w:sz w:val="22"/>
                <w:szCs w:val="22"/>
              </w:rPr>
              <w:t>2.</w:t>
            </w:r>
            <w:r w:rsidRPr="001D492B">
              <w:rPr>
                <w:rFonts w:ascii="VNI-Times" w:hAnsi="VNI-Times"/>
                <w:sz w:val="22"/>
                <w:szCs w:val="22"/>
              </w:rPr>
              <w:t xml:space="preserve">  Keá hoaïch SXKD 2013: tieáp tuïc naâng cao saûn löôïng phaùt haønh caùc maûng saùch truyeàn thoáng vaø caùc boä saùch troïng taâm cuûa Cty ñeå taêng lôïi nhuaän.</w:t>
            </w:r>
          </w:p>
          <w:p w:rsidR="00055D48" w:rsidRPr="001D492B" w:rsidRDefault="00055D48" w:rsidP="00E26F4E">
            <w:pPr>
              <w:spacing w:before="120" w:after="120"/>
              <w:ind w:right="72"/>
              <w:jc w:val="both"/>
              <w:rPr>
                <w:rFonts w:ascii="VNI-Times" w:hAnsi="VNI-Times"/>
              </w:rPr>
            </w:pPr>
            <w:r w:rsidRPr="001D492B">
              <w:rPr>
                <w:rFonts w:ascii="VNI-Times" w:hAnsi="VNI-Times"/>
                <w:b/>
                <w:sz w:val="22"/>
                <w:szCs w:val="22"/>
              </w:rPr>
              <w:t xml:space="preserve">3. </w:t>
            </w:r>
            <w:r w:rsidRPr="001D492B">
              <w:rPr>
                <w:rFonts w:ascii="VNI-Times" w:hAnsi="VNI-Times"/>
                <w:sz w:val="22"/>
                <w:szCs w:val="22"/>
              </w:rPr>
              <w:t>Tieáp tuïc giôùi thieäu, quaûng caùo caùc saùch toát cuûa Cty ñeå ñöa vaøo heä thoáng thö vieän tröôøng hoïc treân caû nöôùc.</w:t>
            </w:r>
          </w:p>
          <w:p w:rsidR="00055D48" w:rsidRPr="001D492B" w:rsidRDefault="00055D48" w:rsidP="00E26F4E">
            <w:pPr>
              <w:spacing w:before="120" w:after="120"/>
              <w:ind w:right="72"/>
              <w:jc w:val="both"/>
            </w:pPr>
            <w:r w:rsidRPr="001D492B">
              <w:rPr>
                <w:b/>
                <w:sz w:val="22"/>
                <w:szCs w:val="22"/>
              </w:rPr>
              <w:t>4.</w:t>
            </w:r>
            <w:r w:rsidRPr="001D492B">
              <w:rPr>
                <w:sz w:val="22"/>
                <w:szCs w:val="22"/>
              </w:rPr>
              <w:t xml:space="preserve">  Đẩy mạnh phát hành Sách Tiếng Anh tại 26 tỉnh phía Nam. Lập kế hoạch chi tiết các tỉnh đang học LLE để có phương án chuyển sang học Tiếng Anh 3 của NXBGDVN trong năm học 2013-2014.</w:t>
            </w:r>
          </w:p>
          <w:p w:rsidR="00055D48" w:rsidRPr="001D492B" w:rsidRDefault="00055D48" w:rsidP="00E26F4E">
            <w:pPr>
              <w:spacing w:before="120" w:after="120"/>
              <w:ind w:right="72"/>
              <w:jc w:val="both"/>
            </w:pPr>
            <w:r w:rsidRPr="001D492B">
              <w:rPr>
                <w:b/>
                <w:sz w:val="22"/>
                <w:szCs w:val="22"/>
              </w:rPr>
              <w:t>5.</w:t>
            </w:r>
            <w:r w:rsidRPr="001D492B">
              <w:rPr>
                <w:sz w:val="22"/>
                <w:szCs w:val="22"/>
              </w:rPr>
              <w:t>Nghiên cứu việc tổ chức đề tài Tiếng Anh TH với Sở GD-ĐT TP. Hồ Chí Minh.</w:t>
            </w:r>
          </w:p>
          <w:p w:rsidR="00055D48" w:rsidRPr="001D492B" w:rsidRDefault="00055D48" w:rsidP="00E26F4E">
            <w:pPr>
              <w:spacing w:before="120" w:after="120"/>
              <w:ind w:right="72"/>
              <w:jc w:val="both"/>
            </w:pPr>
            <w:r w:rsidRPr="001D492B">
              <w:rPr>
                <w:b/>
                <w:sz w:val="22"/>
                <w:szCs w:val="22"/>
              </w:rPr>
              <w:t>6 .</w:t>
            </w:r>
            <w:r w:rsidRPr="001D492B">
              <w:rPr>
                <w:sz w:val="22"/>
                <w:szCs w:val="22"/>
              </w:rPr>
              <w:t xml:space="preserve"> Tiếp tục đeo bán 02 quận đã triển khai dạy Tiếng Anh để có cơ sở phát triển thêm  địa bàn mới thuộc TP. Hồ Chí Minh.</w:t>
            </w:r>
          </w:p>
          <w:p w:rsidR="00055D48" w:rsidRPr="001D492B" w:rsidRDefault="00055D48" w:rsidP="00E26F4E">
            <w:pPr>
              <w:numPr>
                <w:ilvl w:val="0"/>
                <w:numId w:val="1"/>
              </w:numPr>
              <w:tabs>
                <w:tab w:val="left" w:pos="5472"/>
              </w:tabs>
              <w:spacing w:before="120" w:after="120"/>
              <w:jc w:val="both"/>
            </w:pPr>
            <w:r w:rsidRPr="001D492B">
              <w:rPr>
                <w:sz w:val="22"/>
                <w:szCs w:val="22"/>
              </w:rPr>
              <w:t xml:space="preserve">Về việc </w:t>
            </w:r>
            <w:r>
              <w:rPr>
                <w:sz w:val="22"/>
                <w:szCs w:val="22"/>
              </w:rPr>
              <w:t>đầu</w:t>
            </w:r>
            <w:r w:rsidRPr="001D492B">
              <w:rPr>
                <w:rFonts w:ascii="VNI-Times" w:hAnsi="VNI-Times"/>
                <w:sz w:val="22"/>
                <w:szCs w:val="22"/>
              </w:rPr>
              <w:t xml:space="preserve"> tö  kinh phí ñeå xaây döïng nhaø laøm vieäc cuûa Cty </w:t>
            </w:r>
            <w:r w:rsidRPr="001D492B">
              <w:rPr>
                <w:rFonts w:ascii="VNI-Times" w:hAnsi="VNI-Times"/>
                <w:sz w:val="22"/>
                <w:szCs w:val="22"/>
              </w:rPr>
              <w:lastRenderedPageBreak/>
              <w:t>taïi 104 Mai Thò Löïu:</w:t>
            </w:r>
            <w:r w:rsidRPr="001D492B">
              <w:rPr>
                <w:sz w:val="22"/>
                <w:szCs w:val="22"/>
              </w:rPr>
              <w:t xml:space="preserve"> Tiến hành các thủ tục hợp pháp cần thiết để có vốn đầu tư tiếp theo vào công trình Văn phòng làm việc của NXBGD khu vực phía Nam tại 104 Mai Thị Lựu theo đúng Nghị quyết ĐHĐCĐ 2013.</w:t>
            </w:r>
          </w:p>
          <w:p w:rsidR="00055D48" w:rsidRPr="001D492B" w:rsidRDefault="00055D48" w:rsidP="00E26F4E">
            <w:pPr>
              <w:numPr>
                <w:ilvl w:val="0"/>
                <w:numId w:val="1"/>
              </w:numPr>
              <w:spacing w:before="120" w:after="120"/>
              <w:ind w:right="72"/>
              <w:jc w:val="both"/>
            </w:pPr>
            <w:r w:rsidRPr="001D492B">
              <w:rPr>
                <w:sz w:val="22"/>
                <w:szCs w:val="22"/>
              </w:rPr>
              <w:t>Công tác tổ chức bộ máy: Ban Tổng GĐ và các phòng ban cần bổ sung và bồi dưỡng nhân sự để có thể thay thế, bổ sung các vị trí quản lí khi cần  nhằm tạo thế và lực phát triển Cty lâu dài.</w:t>
            </w:r>
          </w:p>
          <w:p w:rsidR="00055D48" w:rsidRDefault="00055D48" w:rsidP="00E26F4E">
            <w:pPr>
              <w:widowControl w:val="0"/>
              <w:tabs>
                <w:tab w:val="left" w:pos="10080"/>
              </w:tabs>
              <w:autoSpaceDE w:val="0"/>
              <w:autoSpaceDN w:val="0"/>
              <w:adjustRightInd w:val="0"/>
              <w:ind w:right="72"/>
              <w:jc w:val="both"/>
              <w:rPr>
                <w:rFonts w:ascii="VNI-Times" w:hAnsi="VNI-Times"/>
                <w:sz w:val="26"/>
                <w:szCs w:val="26"/>
              </w:rPr>
            </w:pPr>
          </w:p>
        </w:tc>
      </w:tr>
      <w:tr w:rsidR="00055D48" w:rsidRPr="00924BA6" w:rsidTr="00E26F4E">
        <w:tc>
          <w:tcPr>
            <w:tcW w:w="850" w:type="dxa"/>
          </w:tcPr>
          <w:p w:rsidR="00055D48" w:rsidRPr="00A25AE8" w:rsidRDefault="00055D48" w:rsidP="00E26F4E">
            <w:pPr>
              <w:pStyle w:val="BodyText"/>
              <w:rPr>
                <w:rFonts w:ascii="Times New Roman" w:hAnsi="Times New Roman"/>
                <w:b/>
                <w:color w:val="000000"/>
                <w:sz w:val="26"/>
                <w:szCs w:val="26"/>
              </w:rPr>
            </w:pPr>
            <w:r w:rsidRPr="00A25AE8">
              <w:rPr>
                <w:rFonts w:ascii="Times New Roman" w:hAnsi="Times New Roman"/>
                <w:b/>
                <w:color w:val="000000"/>
                <w:sz w:val="26"/>
                <w:szCs w:val="26"/>
              </w:rPr>
              <w:lastRenderedPageBreak/>
              <w:t>4</w:t>
            </w:r>
          </w:p>
        </w:tc>
        <w:tc>
          <w:tcPr>
            <w:tcW w:w="2030" w:type="dxa"/>
          </w:tcPr>
          <w:p w:rsidR="00055D48" w:rsidRDefault="00055D48" w:rsidP="00E26F4E">
            <w:pPr>
              <w:pStyle w:val="BodyText"/>
              <w:rPr>
                <w:rFonts w:ascii="Times New Roman" w:hAnsi="Times New Roman"/>
                <w:color w:val="000000"/>
                <w:sz w:val="24"/>
                <w:szCs w:val="24"/>
              </w:rPr>
            </w:pPr>
            <w:r>
              <w:rPr>
                <w:rFonts w:ascii="Times New Roman" w:hAnsi="Times New Roman"/>
                <w:color w:val="000000"/>
                <w:sz w:val="24"/>
                <w:szCs w:val="24"/>
              </w:rPr>
              <w:t>254</w:t>
            </w:r>
            <w:r w:rsidRPr="004B4794">
              <w:rPr>
                <w:rFonts w:ascii="Times New Roman" w:hAnsi="Times New Roman"/>
                <w:color w:val="000000"/>
                <w:sz w:val="24"/>
                <w:szCs w:val="24"/>
              </w:rPr>
              <w:t>/NQ-HĐQT</w:t>
            </w:r>
          </w:p>
        </w:tc>
        <w:tc>
          <w:tcPr>
            <w:tcW w:w="1440" w:type="dxa"/>
          </w:tcPr>
          <w:p w:rsidR="00055D48" w:rsidRDefault="00055D48" w:rsidP="00E26F4E">
            <w:pPr>
              <w:pStyle w:val="BodyText"/>
              <w:rPr>
                <w:rFonts w:ascii="Times New Roman" w:hAnsi="Times New Roman"/>
                <w:color w:val="000000"/>
                <w:sz w:val="26"/>
                <w:szCs w:val="26"/>
              </w:rPr>
            </w:pPr>
            <w:r>
              <w:rPr>
                <w:rFonts w:ascii="Times New Roman" w:hAnsi="Times New Roman"/>
                <w:color w:val="000000"/>
                <w:sz w:val="26"/>
                <w:szCs w:val="26"/>
              </w:rPr>
              <w:t>24/07/2013</w:t>
            </w:r>
          </w:p>
        </w:tc>
        <w:tc>
          <w:tcPr>
            <w:tcW w:w="5760" w:type="dxa"/>
          </w:tcPr>
          <w:p w:rsidR="00055D48" w:rsidRPr="009F4373" w:rsidRDefault="00055D48" w:rsidP="00E26F4E">
            <w:pPr>
              <w:widowControl w:val="0"/>
              <w:autoSpaceDE w:val="0"/>
              <w:autoSpaceDN w:val="0"/>
              <w:adjustRightInd w:val="0"/>
              <w:spacing w:line="299" w:lineRule="exact"/>
              <w:ind w:left="72" w:right="-72"/>
              <w:jc w:val="both"/>
              <w:rPr>
                <w:b/>
                <w:i/>
                <w:color w:val="000000"/>
                <w:spacing w:val="-3"/>
                <w:u w:val="single"/>
              </w:rPr>
            </w:pPr>
            <w:r w:rsidRPr="009F4373">
              <w:rPr>
                <w:b/>
                <w:i/>
                <w:color w:val="000000"/>
                <w:spacing w:val="-3"/>
                <w:sz w:val="22"/>
                <w:szCs w:val="22"/>
                <w:u w:val="single"/>
              </w:rPr>
              <w:t xml:space="preserve">1. Về nhiệm vụ Sản xuất – Kinh doanh năm 2013: </w:t>
            </w:r>
          </w:p>
          <w:p w:rsidR="00055D48" w:rsidRPr="009F4373" w:rsidRDefault="00055D48" w:rsidP="00E26F4E">
            <w:pPr>
              <w:widowControl w:val="0"/>
              <w:tabs>
                <w:tab w:val="left" w:pos="72"/>
              </w:tabs>
              <w:autoSpaceDE w:val="0"/>
              <w:autoSpaceDN w:val="0"/>
              <w:adjustRightInd w:val="0"/>
              <w:spacing w:line="299" w:lineRule="exact"/>
              <w:ind w:left="72" w:right="-72"/>
              <w:jc w:val="both"/>
              <w:rPr>
                <w:color w:val="000000"/>
                <w:spacing w:val="-3"/>
              </w:rPr>
            </w:pPr>
            <w:r w:rsidRPr="009F4373">
              <w:rPr>
                <w:color w:val="000000"/>
                <w:spacing w:val="-3"/>
                <w:sz w:val="22"/>
                <w:szCs w:val="22"/>
              </w:rPr>
              <w:t>Theo báo cáo kết quả thực hiện sản xuất kinh doanh 07 tháng đầu năm 2013, HĐQT đánh giá như sau:</w:t>
            </w:r>
          </w:p>
          <w:p w:rsidR="00055D48" w:rsidRPr="009F4373" w:rsidRDefault="00055D48" w:rsidP="00E26F4E">
            <w:pPr>
              <w:widowControl w:val="0"/>
              <w:autoSpaceDE w:val="0"/>
              <w:autoSpaceDN w:val="0"/>
              <w:adjustRightInd w:val="0"/>
              <w:spacing w:line="299" w:lineRule="exact"/>
              <w:ind w:left="72" w:right="-72"/>
              <w:jc w:val="both"/>
              <w:rPr>
                <w:color w:val="000000"/>
                <w:spacing w:val="-3"/>
              </w:rPr>
            </w:pPr>
            <w:r w:rsidRPr="009F4373">
              <w:rPr>
                <w:color w:val="000000"/>
                <w:spacing w:val="-3"/>
                <w:sz w:val="22"/>
                <w:szCs w:val="22"/>
              </w:rPr>
              <w:t xml:space="preserve">Năm 2013, tình hình kinh tế thế giới, trong nước có nhiều biến động giảm sút, do đó tác động không nhỏ đến môi trường GD nói chung và tình hình phát hành các sản phẩm GD nói riêng, song với sự phấn đấu nỗ lực của Ban Điều hành và tập thể Người lao động của Công ty đã thực hiện đạt và vượt các chỉ tiêu kế hoạch 2013 so với cùng kì năm 2012: </w:t>
            </w:r>
          </w:p>
          <w:p w:rsidR="00055D48" w:rsidRPr="009F4373" w:rsidRDefault="00055D48" w:rsidP="00E26F4E">
            <w:pPr>
              <w:widowControl w:val="0"/>
              <w:autoSpaceDE w:val="0"/>
              <w:autoSpaceDN w:val="0"/>
              <w:adjustRightInd w:val="0"/>
              <w:spacing w:line="299" w:lineRule="exact"/>
              <w:ind w:left="72" w:right="-72"/>
              <w:jc w:val="both"/>
              <w:rPr>
                <w:rFonts w:ascii="VNI-Times" w:hAnsi="VNI-Times"/>
              </w:rPr>
            </w:pPr>
            <w:r w:rsidRPr="009F4373">
              <w:rPr>
                <w:rFonts w:ascii="VNI-Times" w:hAnsi="VNI-Times"/>
                <w:sz w:val="22"/>
                <w:szCs w:val="22"/>
                <w:lang w:val="vi-VN"/>
              </w:rPr>
              <w:t xml:space="preserve"> -</w:t>
            </w:r>
            <w:r w:rsidRPr="009F4373">
              <w:rPr>
                <w:rFonts w:ascii="VNI-Times" w:hAnsi="VNI-Times"/>
                <w:sz w:val="22"/>
                <w:szCs w:val="22"/>
              </w:rPr>
              <w:t xml:space="preserve"> </w:t>
            </w:r>
            <w:r w:rsidRPr="009F4373">
              <w:rPr>
                <w:rFonts w:ascii="VNI-Times" w:hAnsi="VNI-Times"/>
                <w:sz w:val="22"/>
                <w:szCs w:val="22"/>
                <w:lang w:val="vi-VN"/>
              </w:rPr>
              <w:t xml:space="preserve">Doanh thu: </w:t>
            </w:r>
            <w:r w:rsidRPr="009F4373">
              <w:rPr>
                <w:rFonts w:ascii="VNI-Times" w:hAnsi="VNI-Times"/>
                <w:sz w:val="22"/>
                <w:szCs w:val="22"/>
              </w:rPr>
              <w:t>259</w:t>
            </w:r>
            <w:r w:rsidRPr="009F4373">
              <w:rPr>
                <w:rFonts w:ascii="VNI-Times" w:hAnsi="VNI-Times"/>
                <w:sz w:val="22"/>
                <w:szCs w:val="22"/>
                <w:lang w:val="vi-VN"/>
              </w:rPr>
              <w:t>/</w:t>
            </w:r>
            <w:r w:rsidRPr="009F4373">
              <w:rPr>
                <w:rFonts w:ascii="VNI-Times" w:hAnsi="VNI-Times"/>
                <w:sz w:val="22"/>
                <w:szCs w:val="22"/>
              </w:rPr>
              <w:t>30</w:t>
            </w:r>
            <w:r w:rsidRPr="009F4373">
              <w:rPr>
                <w:rFonts w:ascii="VNI-Times" w:hAnsi="VNI-Times"/>
                <w:sz w:val="22"/>
                <w:szCs w:val="22"/>
                <w:lang w:val="vi-VN"/>
              </w:rPr>
              <w:t xml:space="preserve">0 tæ;  </w:t>
            </w:r>
            <w:r w:rsidRPr="009F4373">
              <w:rPr>
                <w:rFonts w:ascii="VNI-Times" w:hAnsi="VNI-Times"/>
                <w:sz w:val="22"/>
                <w:szCs w:val="22"/>
              </w:rPr>
              <w:t xml:space="preserve"> </w:t>
            </w:r>
            <w:r w:rsidRPr="009F4373">
              <w:rPr>
                <w:rFonts w:ascii="VNI-Times" w:hAnsi="VNI-Times"/>
                <w:sz w:val="22"/>
                <w:szCs w:val="22"/>
                <w:lang w:val="vi-VN"/>
              </w:rPr>
              <w:t xml:space="preserve">    - </w:t>
            </w:r>
            <w:r w:rsidRPr="009F4373">
              <w:rPr>
                <w:rFonts w:ascii="VNI-Times" w:hAnsi="VNI-Times"/>
                <w:sz w:val="22"/>
                <w:szCs w:val="22"/>
              </w:rPr>
              <w:t xml:space="preserve"> </w:t>
            </w:r>
            <w:r w:rsidRPr="009F4373">
              <w:rPr>
                <w:rFonts w:ascii="VNI-Times" w:hAnsi="VNI-Times"/>
                <w:sz w:val="22"/>
                <w:szCs w:val="22"/>
                <w:lang w:val="vi-VN"/>
              </w:rPr>
              <w:t xml:space="preserve">Lôïi nhuaän: </w:t>
            </w:r>
            <w:r w:rsidRPr="009F4373">
              <w:rPr>
                <w:rFonts w:ascii="VNI-Times" w:hAnsi="VNI-Times"/>
                <w:sz w:val="22"/>
                <w:szCs w:val="22"/>
              </w:rPr>
              <w:t>24</w:t>
            </w:r>
            <w:r w:rsidRPr="009F4373">
              <w:rPr>
                <w:rFonts w:ascii="VNI-Times" w:hAnsi="VNI-Times"/>
                <w:sz w:val="22"/>
                <w:szCs w:val="22"/>
                <w:lang w:val="vi-VN"/>
              </w:rPr>
              <w:t>/3</w:t>
            </w:r>
            <w:r w:rsidRPr="009F4373">
              <w:rPr>
                <w:rFonts w:ascii="VNI-Times" w:hAnsi="VNI-Times"/>
                <w:sz w:val="22"/>
                <w:szCs w:val="22"/>
              </w:rPr>
              <w:t>3</w:t>
            </w:r>
            <w:r w:rsidRPr="009F4373">
              <w:rPr>
                <w:rFonts w:ascii="VNI-Times" w:hAnsi="VNI-Times"/>
                <w:sz w:val="22"/>
                <w:szCs w:val="22"/>
                <w:lang w:val="vi-VN"/>
              </w:rPr>
              <w:t xml:space="preserve"> tæ.         </w:t>
            </w:r>
          </w:p>
          <w:p w:rsidR="00055D48" w:rsidRDefault="00055D48" w:rsidP="00E26F4E">
            <w:pPr>
              <w:ind w:right="576" w:firstLine="72"/>
              <w:jc w:val="both"/>
              <w:rPr>
                <w:rFonts w:ascii="VNI-Times" w:hAnsi="VNI-Times"/>
              </w:rPr>
            </w:pPr>
            <w:r w:rsidRPr="009F4373">
              <w:rPr>
                <w:rFonts w:ascii="VNI-Times" w:hAnsi="VNI-Times"/>
                <w:sz w:val="22"/>
                <w:szCs w:val="22"/>
              </w:rPr>
              <w:t xml:space="preserve">- </w:t>
            </w:r>
            <w:r>
              <w:rPr>
                <w:rFonts w:ascii="VNI-Times" w:hAnsi="VNI-Times"/>
                <w:sz w:val="22"/>
                <w:szCs w:val="22"/>
              </w:rPr>
              <w:t xml:space="preserve"> </w:t>
            </w:r>
            <w:r w:rsidRPr="009F4373">
              <w:rPr>
                <w:rFonts w:ascii="VNI-Times" w:hAnsi="VNI-Times"/>
                <w:sz w:val="22"/>
                <w:szCs w:val="22"/>
              </w:rPr>
              <w:t>K</w:t>
            </w:r>
            <w:r w:rsidRPr="009F4373">
              <w:rPr>
                <w:sz w:val="22"/>
                <w:szCs w:val="22"/>
              </w:rPr>
              <w:t>ết quả phát hành đến 23/07/2013</w:t>
            </w:r>
            <w:r w:rsidRPr="009F4373">
              <w:rPr>
                <w:rFonts w:ascii="VNI-Times" w:hAnsi="VNI-Times"/>
                <w:sz w:val="22"/>
                <w:szCs w:val="22"/>
              </w:rPr>
              <w:t xml:space="preserve">: </w:t>
            </w:r>
          </w:p>
          <w:p w:rsidR="00055D48" w:rsidRPr="009F4373" w:rsidRDefault="00055D48" w:rsidP="00E26F4E">
            <w:pPr>
              <w:ind w:right="-108"/>
              <w:jc w:val="both"/>
              <w:rPr>
                <w:rFonts w:ascii="VNI-Times" w:hAnsi="VNI-Times"/>
              </w:rPr>
            </w:pPr>
            <w:r w:rsidRPr="009F4373">
              <w:rPr>
                <w:rFonts w:ascii="VNI-Times" w:hAnsi="VNI-Times"/>
                <w:sz w:val="22"/>
                <w:szCs w:val="22"/>
              </w:rPr>
              <w:t xml:space="preserve">SBT ñaït 93,8% KH; STC ñaït 77,7% KH; STK ñaït 52,0% KH.  </w:t>
            </w:r>
          </w:p>
          <w:p w:rsidR="00055D48" w:rsidRPr="009F4373" w:rsidRDefault="00055D48" w:rsidP="00E26F4E">
            <w:pPr>
              <w:widowControl w:val="0"/>
              <w:autoSpaceDE w:val="0"/>
              <w:autoSpaceDN w:val="0"/>
              <w:adjustRightInd w:val="0"/>
              <w:spacing w:line="299" w:lineRule="exact"/>
              <w:ind w:right="72"/>
              <w:jc w:val="both"/>
              <w:rPr>
                <w:b/>
                <w:i/>
                <w:color w:val="000000"/>
                <w:spacing w:val="-3"/>
                <w:u w:val="single"/>
                <w:lang w:val="vi-VN"/>
              </w:rPr>
            </w:pPr>
            <w:r w:rsidRPr="009F4373">
              <w:rPr>
                <w:b/>
                <w:i/>
                <w:color w:val="000000"/>
                <w:spacing w:val="-3"/>
                <w:sz w:val="22"/>
                <w:szCs w:val="22"/>
                <w:u w:val="single"/>
                <w:lang w:val="vi-VN"/>
              </w:rPr>
              <w:t xml:space="preserve">2. Về kế hoạch Sản xuất – Kinh doanh </w:t>
            </w:r>
            <w:r w:rsidRPr="009F4373">
              <w:rPr>
                <w:b/>
                <w:i/>
                <w:color w:val="000000"/>
                <w:spacing w:val="-3"/>
                <w:sz w:val="22"/>
                <w:szCs w:val="22"/>
                <w:u w:val="single"/>
              </w:rPr>
              <w:t>quý 3/</w:t>
            </w:r>
            <w:r w:rsidRPr="009F4373">
              <w:rPr>
                <w:b/>
                <w:i/>
                <w:color w:val="000000"/>
                <w:spacing w:val="-3"/>
                <w:sz w:val="22"/>
                <w:szCs w:val="22"/>
                <w:u w:val="single"/>
                <w:lang w:val="vi-VN"/>
              </w:rPr>
              <w:t xml:space="preserve">2013: </w:t>
            </w:r>
          </w:p>
          <w:p w:rsidR="00055D48" w:rsidRPr="009F4373" w:rsidRDefault="00055D48" w:rsidP="00E26F4E">
            <w:pPr>
              <w:widowControl w:val="0"/>
              <w:autoSpaceDE w:val="0"/>
              <w:autoSpaceDN w:val="0"/>
              <w:adjustRightInd w:val="0"/>
              <w:spacing w:line="299" w:lineRule="exact"/>
              <w:jc w:val="both"/>
              <w:rPr>
                <w:color w:val="000000"/>
                <w:spacing w:val="-3"/>
              </w:rPr>
            </w:pPr>
            <w:r w:rsidRPr="009F4373">
              <w:rPr>
                <w:color w:val="000000"/>
                <w:spacing w:val="-3"/>
                <w:sz w:val="22"/>
                <w:szCs w:val="22"/>
                <w:lang w:val="vi-VN"/>
              </w:rPr>
              <w:t>HĐQT đề nghị Ban Điều hành thực hiện tốt các định hướng sau đây:</w:t>
            </w:r>
          </w:p>
          <w:p w:rsidR="00055D48" w:rsidRPr="009F4373" w:rsidRDefault="00055D48" w:rsidP="00E26F4E">
            <w:pPr>
              <w:widowControl w:val="0"/>
              <w:autoSpaceDE w:val="0"/>
              <w:autoSpaceDN w:val="0"/>
              <w:adjustRightInd w:val="0"/>
              <w:spacing w:line="299" w:lineRule="exact"/>
              <w:jc w:val="both"/>
              <w:rPr>
                <w:color w:val="000000"/>
                <w:spacing w:val="-3"/>
                <w:u w:val="single"/>
                <w:lang w:val="vi-VN"/>
              </w:rPr>
            </w:pPr>
            <w:r w:rsidRPr="009F4373">
              <w:rPr>
                <w:color w:val="000000"/>
                <w:spacing w:val="-3"/>
                <w:sz w:val="22"/>
                <w:szCs w:val="22"/>
                <w:u w:val="single"/>
              </w:rPr>
              <w:t xml:space="preserve">a. Các khoản </w:t>
            </w:r>
            <w:r w:rsidRPr="009F4373">
              <w:rPr>
                <w:color w:val="000000"/>
                <w:spacing w:val="-3"/>
                <w:sz w:val="22"/>
                <w:szCs w:val="22"/>
                <w:u w:val="single"/>
                <w:lang w:val="vi-VN"/>
              </w:rPr>
              <w:t xml:space="preserve">đầu tư </w:t>
            </w:r>
            <w:r w:rsidRPr="009F4373">
              <w:rPr>
                <w:color w:val="000000"/>
                <w:spacing w:val="-3"/>
                <w:sz w:val="22"/>
                <w:szCs w:val="22"/>
                <w:u w:val="single"/>
              </w:rPr>
              <w:t xml:space="preserve">dài hạn của </w:t>
            </w:r>
            <w:r w:rsidRPr="009F4373">
              <w:rPr>
                <w:color w:val="000000"/>
                <w:spacing w:val="-3"/>
                <w:sz w:val="22"/>
                <w:szCs w:val="22"/>
                <w:u w:val="single"/>
                <w:lang w:val="vi-VN"/>
              </w:rPr>
              <w:t xml:space="preserve"> Công ty:</w:t>
            </w:r>
          </w:p>
          <w:p w:rsidR="00055D48" w:rsidRPr="009F4373" w:rsidRDefault="00055D48" w:rsidP="00E26F4E">
            <w:pPr>
              <w:widowControl w:val="0"/>
              <w:autoSpaceDE w:val="0"/>
              <w:autoSpaceDN w:val="0"/>
              <w:adjustRightInd w:val="0"/>
              <w:spacing w:line="299" w:lineRule="exact"/>
              <w:jc w:val="both"/>
              <w:rPr>
                <w:color w:val="000000"/>
                <w:spacing w:val="-3"/>
              </w:rPr>
            </w:pPr>
            <w:r w:rsidRPr="009F4373">
              <w:rPr>
                <w:color w:val="000000"/>
                <w:spacing w:val="-3"/>
                <w:sz w:val="22"/>
                <w:szCs w:val="22"/>
                <w:lang w:val="vi-VN"/>
              </w:rPr>
              <w:t>+ Công trình Văn phòng làm việc của NXBGD</w:t>
            </w:r>
            <w:r w:rsidRPr="009F4373">
              <w:rPr>
                <w:color w:val="000000"/>
                <w:spacing w:val="-3"/>
                <w:sz w:val="22"/>
                <w:szCs w:val="22"/>
              </w:rPr>
              <w:t>VN</w:t>
            </w:r>
            <w:r w:rsidRPr="009F4373">
              <w:rPr>
                <w:color w:val="000000"/>
                <w:spacing w:val="-3"/>
                <w:sz w:val="22"/>
                <w:szCs w:val="22"/>
                <w:lang w:val="vi-VN"/>
              </w:rPr>
              <w:t xml:space="preserve"> khu vực phía Nam </w:t>
            </w:r>
            <w:r w:rsidRPr="009F4373">
              <w:rPr>
                <w:color w:val="000000"/>
                <w:spacing w:val="-3"/>
                <w:sz w:val="22"/>
                <w:szCs w:val="22"/>
              </w:rPr>
              <w:t xml:space="preserve">sắp </w:t>
            </w:r>
            <w:r w:rsidRPr="009F4373">
              <w:rPr>
                <w:color w:val="000000"/>
                <w:spacing w:val="-3"/>
                <w:sz w:val="22"/>
                <w:szCs w:val="22"/>
                <w:lang w:val="vi-VN"/>
              </w:rPr>
              <w:t xml:space="preserve">hoàn thành </w:t>
            </w:r>
            <w:r w:rsidRPr="009F4373">
              <w:rPr>
                <w:color w:val="000000"/>
                <w:spacing w:val="-3"/>
                <w:sz w:val="22"/>
                <w:szCs w:val="22"/>
              </w:rPr>
              <w:t>(</w:t>
            </w:r>
            <w:r w:rsidRPr="009F4373">
              <w:rPr>
                <w:color w:val="000000"/>
                <w:spacing w:val="-3"/>
                <w:sz w:val="22"/>
                <w:szCs w:val="22"/>
                <w:lang w:val="vi-VN"/>
              </w:rPr>
              <w:t xml:space="preserve">tháng </w:t>
            </w:r>
            <w:r w:rsidRPr="009F4373">
              <w:rPr>
                <w:color w:val="000000"/>
                <w:spacing w:val="-3"/>
                <w:sz w:val="22"/>
                <w:szCs w:val="22"/>
              </w:rPr>
              <w:t>9</w:t>
            </w:r>
            <w:r w:rsidRPr="009F4373">
              <w:rPr>
                <w:color w:val="000000"/>
                <w:spacing w:val="-3"/>
                <w:sz w:val="22"/>
                <w:szCs w:val="22"/>
                <w:lang w:val="vi-VN"/>
              </w:rPr>
              <w:t>/2013</w:t>
            </w:r>
            <w:r w:rsidRPr="009F4373">
              <w:rPr>
                <w:color w:val="000000"/>
                <w:spacing w:val="-3"/>
                <w:sz w:val="22"/>
                <w:szCs w:val="22"/>
              </w:rPr>
              <w:t xml:space="preserve">) </w:t>
            </w:r>
            <w:r w:rsidRPr="009F4373">
              <w:rPr>
                <w:color w:val="000000"/>
                <w:spacing w:val="-3"/>
                <w:sz w:val="22"/>
                <w:szCs w:val="22"/>
                <w:lang w:val="vi-VN"/>
              </w:rPr>
              <w:t xml:space="preserve"> và </w:t>
            </w:r>
            <w:r w:rsidRPr="009F4373">
              <w:rPr>
                <w:color w:val="000000"/>
                <w:spacing w:val="-3"/>
                <w:sz w:val="22"/>
                <w:szCs w:val="22"/>
              </w:rPr>
              <w:t xml:space="preserve"> tiếp tục tìm phương án khai thác để có thể mang lại hiệu quả.  </w:t>
            </w:r>
            <w:r w:rsidRPr="009F4373">
              <w:rPr>
                <w:color w:val="000000"/>
                <w:spacing w:val="-3"/>
                <w:sz w:val="22"/>
                <w:szCs w:val="22"/>
                <w:lang w:val="vi-VN"/>
              </w:rPr>
              <w:t xml:space="preserve"> </w:t>
            </w:r>
          </w:p>
          <w:p w:rsidR="00055D48" w:rsidRPr="009F4373" w:rsidRDefault="00055D48" w:rsidP="00E26F4E">
            <w:pPr>
              <w:widowControl w:val="0"/>
              <w:autoSpaceDE w:val="0"/>
              <w:autoSpaceDN w:val="0"/>
              <w:adjustRightInd w:val="0"/>
              <w:spacing w:line="299" w:lineRule="exact"/>
              <w:jc w:val="both"/>
              <w:rPr>
                <w:color w:val="000000"/>
                <w:spacing w:val="-3"/>
                <w:lang w:val="vi-VN"/>
              </w:rPr>
            </w:pPr>
            <w:r w:rsidRPr="009F4373">
              <w:rPr>
                <w:color w:val="000000"/>
                <w:spacing w:val="-3"/>
                <w:sz w:val="22"/>
                <w:szCs w:val="22"/>
              </w:rPr>
              <w:t xml:space="preserve">+ </w:t>
            </w:r>
            <w:r w:rsidRPr="009F4373">
              <w:rPr>
                <w:color w:val="000000"/>
                <w:spacing w:val="-3"/>
                <w:sz w:val="22"/>
                <w:szCs w:val="22"/>
                <w:lang w:val="vi-VN"/>
              </w:rPr>
              <w:t xml:space="preserve">Cty TBGD 2 </w:t>
            </w:r>
            <w:r w:rsidRPr="009F4373">
              <w:rPr>
                <w:color w:val="000000"/>
                <w:spacing w:val="-3"/>
                <w:sz w:val="22"/>
                <w:szCs w:val="22"/>
              </w:rPr>
              <w:t xml:space="preserve">đã bước đầu </w:t>
            </w:r>
            <w:r w:rsidRPr="009F4373">
              <w:rPr>
                <w:color w:val="000000"/>
                <w:spacing w:val="-3"/>
                <w:sz w:val="22"/>
                <w:szCs w:val="22"/>
                <w:lang w:val="vi-VN"/>
              </w:rPr>
              <w:t xml:space="preserve">thoát khỏi tình trạng kinh doanh trì trệ </w:t>
            </w:r>
            <w:r w:rsidRPr="009F4373">
              <w:rPr>
                <w:color w:val="000000"/>
                <w:spacing w:val="-3"/>
                <w:sz w:val="22"/>
                <w:szCs w:val="22"/>
              </w:rPr>
              <w:t>nhưng kết quả thu được vẫn</w:t>
            </w:r>
            <w:r w:rsidRPr="009F4373">
              <w:rPr>
                <w:color w:val="000000"/>
                <w:spacing w:val="-3"/>
                <w:sz w:val="22"/>
                <w:szCs w:val="22"/>
                <w:lang w:val="vi-VN"/>
              </w:rPr>
              <w:t xml:space="preserve"> chưa tương xứng với số vốn đã đầu tư.</w:t>
            </w:r>
          </w:p>
          <w:p w:rsidR="00055D48" w:rsidRPr="009F4373" w:rsidRDefault="00055D48" w:rsidP="00E26F4E">
            <w:pPr>
              <w:widowControl w:val="0"/>
              <w:autoSpaceDE w:val="0"/>
              <w:autoSpaceDN w:val="0"/>
              <w:adjustRightInd w:val="0"/>
              <w:spacing w:line="299" w:lineRule="exact"/>
              <w:jc w:val="both"/>
              <w:rPr>
                <w:color w:val="000000"/>
                <w:spacing w:val="-3"/>
                <w:u w:val="single"/>
              </w:rPr>
            </w:pPr>
            <w:r w:rsidRPr="009F4373">
              <w:rPr>
                <w:color w:val="000000"/>
                <w:spacing w:val="-3"/>
                <w:sz w:val="22"/>
                <w:szCs w:val="22"/>
                <w:u w:val="single"/>
              </w:rPr>
              <w:t xml:space="preserve">b. Công tác phát hành: </w:t>
            </w:r>
          </w:p>
          <w:p w:rsidR="00055D48" w:rsidRPr="009F4373" w:rsidRDefault="00055D48" w:rsidP="00E26F4E">
            <w:pPr>
              <w:widowControl w:val="0"/>
              <w:autoSpaceDE w:val="0"/>
              <w:autoSpaceDN w:val="0"/>
              <w:adjustRightInd w:val="0"/>
              <w:spacing w:line="299" w:lineRule="exact"/>
              <w:jc w:val="both"/>
              <w:rPr>
                <w:color w:val="000000"/>
                <w:spacing w:val="-3"/>
              </w:rPr>
            </w:pPr>
            <w:r w:rsidRPr="009F4373">
              <w:rPr>
                <w:color w:val="000000"/>
                <w:spacing w:val="-3"/>
                <w:sz w:val="22"/>
                <w:szCs w:val="22"/>
              </w:rPr>
              <w:t xml:space="preserve">Ban Tổng Giám đốc và các phòng Kế hoạch – Kinh doanh, Khai thác Thị trường lên kế hoạch cụ thể về các chỉ tiêu như: tiến độ, sản lượng phát hành STC, STK, STA cần thực hiện từ nay đến cuối năm,  chi tiết đến từng tháng; từng bộ phận, từng cá nhân.  </w:t>
            </w:r>
          </w:p>
          <w:p w:rsidR="00055D48" w:rsidRPr="009F4373" w:rsidRDefault="00055D48" w:rsidP="00E26F4E">
            <w:pPr>
              <w:widowControl w:val="0"/>
              <w:numPr>
                <w:ilvl w:val="0"/>
                <w:numId w:val="1"/>
              </w:numPr>
              <w:autoSpaceDE w:val="0"/>
              <w:autoSpaceDN w:val="0"/>
              <w:adjustRightInd w:val="0"/>
              <w:spacing w:line="299" w:lineRule="exact"/>
              <w:jc w:val="both"/>
              <w:rPr>
                <w:color w:val="000000"/>
                <w:spacing w:val="-3"/>
                <w:lang w:val="vi-VN"/>
              </w:rPr>
            </w:pPr>
            <w:r w:rsidRPr="009F4373">
              <w:rPr>
                <w:color w:val="000000"/>
                <w:spacing w:val="-3"/>
                <w:sz w:val="22"/>
                <w:szCs w:val="22"/>
              </w:rPr>
              <w:t>P</w:t>
            </w:r>
            <w:r w:rsidRPr="009F4373">
              <w:rPr>
                <w:color w:val="000000"/>
                <w:spacing w:val="-3"/>
                <w:sz w:val="22"/>
                <w:szCs w:val="22"/>
                <w:lang w:val="vi-VN"/>
              </w:rPr>
              <w:t xml:space="preserve">hát hành </w:t>
            </w:r>
            <w:r w:rsidRPr="009F4373">
              <w:rPr>
                <w:color w:val="000000"/>
                <w:spacing w:val="-3"/>
                <w:sz w:val="22"/>
                <w:szCs w:val="22"/>
              </w:rPr>
              <w:t>Sách Tiếng Anh: Cần phải có giải pháp riêng biệt đẩy mạnh sản lượng tiêu thụ mảng sách này.</w:t>
            </w:r>
          </w:p>
          <w:p w:rsidR="00055D48" w:rsidRPr="009F4373" w:rsidRDefault="00055D48" w:rsidP="00055D48">
            <w:pPr>
              <w:widowControl w:val="0"/>
              <w:numPr>
                <w:ilvl w:val="0"/>
                <w:numId w:val="2"/>
              </w:numPr>
              <w:autoSpaceDE w:val="0"/>
              <w:autoSpaceDN w:val="0"/>
              <w:adjustRightInd w:val="0"/>
              <w:spacing w:line="299" w:lineRule="exact"/>
              <w:ind w:left="162" w:hanging="162"/>
              <w:jc w:val="both"/>
              <w:rPr>
                <w:color w:val="000000"/>
                <w:spacing w:val="-3"/>
              </w:rPr>
            </w:pPr>
            <w:r w:rsidRPr="009F4373">
              <w:rPr>
                <w:color w:val="000000"/>
                <w:spacing w:val="-3"/>
                <w:sz w:val="22"/>
                <w:szCs w:val="22"/>
              </w:rPr>
              <w:t>Phát hành</w:t>
            </w:r>
            <w:r w:rsidRPr="009F4373">
              <w:rPr>
                <w:color w:val="000000"/>
                <w:spacing w:val="-3"/>
                <w:sz w:val="22"/>
                <w:szCs w:val="22"/>
                <w:lang w:val="vi-VN"/>
              </w:rPr>
              <w:t xml:space="preserve"> Sách TC: Tiếp tục phát triển thị trường phía Bắc. </w:t>
            </w:r>
            <w:r w:rsidRPr="009F4373">
              <w:rPr>
                <w:color w:val="000000"/>
                <w:spacing w:val="-3"/>
                <w:sz w:val="22"/>
                <w:szCs w:val="22"/>
              </w:rPr>
              <w:t>Giữ vững các thị trường đã khai thông bằng các chính sách cởi mở để các bên không bị thiệt hại. Phòng KTTT và KHKD cần có kế hoạch làm việc đến tận các phòng GD quận, huyện của TP. Hồ Chí Minh.</w:t>
            </w:r>
          </w:p>
          <w:p w:rsidR="00055D48" w:rsidRPr="009F4373" w:rsidRDefault="00055D48" w:rsidP="00055D48">
            <w:pPr>
              <w:widowControl w:val="0"/>
              <w:numPr>
                <w:ilvl w:val="0"/>
                <w:numId w:val="2"/>
              </w:numPr>
              <w:tabs>
                <w:tab w:val="left" w:pos="162"/>
              </w:tabs>
              <w:autoSpaceDE w:val="0"/>
              <w:autoSpaceDN w:val="0"/>
              <w:adjustRightInd w:val="0"/>
              <w:spacing w:line="299" w:lineRule="exact"/>
              <w:ind w:left="0" w:firstLine="0"/>
              <w:jc w:val="both"/>
              <w:rPr>
                <w:color w:val="000000"/>
                <w:spacing w:val="-3"/>
                <w:lang w:val="vi-VN"/>
              </w:rPr>
            </w:pPr>
            <w:r w:rsidRPr="009F4373">
              <w:rPr>
                <w:color w:val="000000"/>
                <w:spacing w:val="-3"/>
                <w:sz w:val="22"/>
                <w:szCs w:val="22"/>
              </w:rPr>
              <w:lastRenderedPageBreak/>
              <w:t xml:space="preserve">Phát hành </w:t>
            </w:r>
            <w:r w:rsidRPr="009F4373">
              <w:rPr>
                <w:color w:val="000000"/>
                <w:spacing w:val="-3"/>
                <w:sz w:val="22"/>
                <w:szCs w:val="22"/>
                <w:lang w:val="vi-VN"/>
              </w:rPr>
              <w:t xml:space="preserve">STK: Cần chọn lựa đề tài thực tế, có địa chỉ tiêu thụ, mang lại hiệu quả kinh tế. Tiếp tục </w:t>
            </w:r>
            <w:r w:rsidRPr="009F4373">
              <w:rPr>
                <w:color w:val="000000"/>
                <w:spacing w:val="-3"/>
                <w:sz w:val="22"/>
                <w:szCs w:val="22"/>
              </w:rPr>
              <w:t>chỉnh lí, bổ sung</w:t>
            </w:r>
            <w:r w:rsidRPr="009F4373">
              <w:rPr>
                <w:color w:val="000000"/>
                <w:spacing w:val="-3"/>
                <w:sz w:val="22"/>
                <w:szCs w:val="22"/>
                <w:lang w:val="vi-VN"/>
              </w:rPr>
              <w:t xml:space="preserve"> các đề tài STK trọng tâm mà Công ty đã xây dựng từ các năm trước.</w:t>
            </w:r>
          </w:p>
          <w:p w:rsidR="00055D48" w:rsidRPr="009F4373" w:rsidRDefault="00055D48" w:rsidP="00E26F4E">
            <w:pPr>
              <w:widowControl w:val="0"/>
              <w:autoSpaceDE w:val="0"/>
              <w:autoSpaceDN w:val="0"/>
              <w:adjustRightInd w:val="0"/>
              <w:spacing w:line="299" w:lineRule="exact"/>
              <w:ind w:left="72"/>
              <w:jc w:val="both"/>
              <w:rPr>
                <w:color w:val="000000"/>
                <w:spacing w:val="-3"/>
                <w:u w:val="single"/>
              </w:rPr>
            </w:pPr>
            <w:r w:rsidRPr="009F4373">
              <w:rPr>
                <w:color w:val="000000"/>
                <w:spacing w:val="-3"/>
                <w:sz w:val="22"/>
                <w:szCs w:val="22"/>
                <w:u w:val="single"/>
              </w:rPr>
              <w:t xml:space="preserve">c. Về  cơ sở vật chất:  </w:t>
            </w:r>
          </w:p>
          <w:p w:rsidR="00055D48" w:rsidRPr="009F4373" w:rsidRDefault="00055D48" w:rsidP="00E26F4E">
            <w:pPr>
              <w:widowControl w:val="0"/>
              <w:autoSpaceDE w:val="0"/>
              <w:autoSpaceDN w:val="0"/>
              <w:adjustRightInd w:val="0"/>
              <w:spacing w:line="299" w:lineRule="exact"/>
              <w:ind w:left="72"/>
              <w:jc w:val="both"/>
              <w:rPr>
                <w:color w:val="000000"/>
                <w:spacing w:val="-3"/>
              </w:rPr>
            </w:pPr>
            <w:r w:rsidRPr="009F4373">
              <w:rPr>
                <w:color w:val="000000"/>
                <w:spacing w:val="-3"/>
                <w:sz w:val="22"/>
                <w:szCs w:val="22"/>
              </w:rPr>
              <w:t>-  Cửa hàng 2A ĐTH khi tiến hành thuê mặt bằng mới cần lưu ý: thời gian thuê; hiệu quả kinh doanh. Cố gắng tiến hành di dời chậm nhất là trong tháng 9/2013.</w:t>
            </w:r>
          </w:p>
          <w:p w:rsidR="00055D48" w:rsidRPr="009F4373" w:rsidRDefault="00055D48" w:rsidP="00E26F4E">
            <w:pPr>
              <w:widowControl w:val="0"/>
              <w:autoSpaceDE w:val="0"/>
              <w:autoSpaceDN w:val="0"/>
              <w:adjustRightInd w:val="0"/>
              <w:spacing w:line="299" w:lineRule="exact"/>
              <w:ind w:left="72"/>
              <w:jc w:val="both"/>
              <w:rPr>
                <w:color w:val="000000"/>
                <w:spacing w:val="-3"/>
              </w:rPr>
            </w:pPr>
            <w:r w:rsidRPr="009F4373">
              <w:rPr>
                <w:color w:val="000000"/>
                <w:spacing w:val="-3"/>
                <w:sz w:val="22"/>
                <w:szCs w:val="22"/>
              </w:rPr>
              <w:t xml:space="preserve">- Kho STK tại 79/81 Nguyễn Xí: Có khả năng phải di dời trong năm 2014. Để chuẩn bị mặt bằng kho mới HĐQT có ý kiến nên di dời về 100 Man Thiện để có điều kiện tổ chức vận chuyển, quản lí tài sản, vv… đều tốt hơn so với việc tìm thuê mặt bằng tại địa điểm khác. Trong trường hợp này, sẽ có 02 khả năng: </w:t>
            </w:r>
          </w:p>
          <w:p w:rsidR="00055D48" w:rsidRPr="009F4373" w:rsidRDefault="00055D48" w:rsidP="00E26F4E">
            <w:pPr>
              <w:widowControl w:val="0"/>
              <w:autoSpaceDE w:val="0"/>
              <w:autoSpaceDN w:val="0"/>
              <w:adjustRightInd w:val="0"/>
              <w:spacing w:line="299" w:lineRule="exact"/>
              <w:ind w:left="72"/>
              <w:jc w:val="both"/>
              <w:rPr>
                <w:color w:val="000000"/>
                <w:spacing w:val="-3"/>
              </w:rPr>
            </w:pPr>
            <w:r w:rsidRPr="009F4373">
              <w:rPr>
                <w:color w:val="000000"/>
                <w:spacing w:val="-3"/>
                <w:sz w:val="22"/>
                <w:szCs w:val="22"/>
              </w:rPr>
              <w:t xml:space="preserve">+ Nếu NXBGD tại TP.HCM xây thêm kho tại 100 Man Thiện:  thì công ty kí hợp đồng để thuê . </w:t>
            </w:r>
          </w:p>
          <w:p w:rsidR="00055D48" w:rsidRPr="009F4373" w:rsidRDefault="00055D48" w:rsidP="00E26F4E">
            <w:pPr>
              <w:widowControl w:val="0"/>
              <w:autoSpaceDE w:val="0"/>
              <w:autoSpaceDN w:val="0"/>
              <w:adjustRightInd w:val="0"/>
              <w:spacing w:line="299" w:lineRule="exact"/>
              <w:ind w:left="72"/>
              <w:jc w:val="both"/>
              <w:rPr>
                <w:color w:val="000000"/>
                <w:spacing w:val="-3"/>
              </w:rPr>
            </w:pPr>
            <w:r w:rsidRPr="009F4373">
              <w:rPr>
                <w:color w:val="000000"/>
                <w:spacing w:val="-3"/>
                <w:sz w:val="22"/>
                <w:szCs w:val="22"/>
              </w:rPr>
              <w:t xml:space="preserve">+ Nếu công ty có khả năng đầu tư vốn để  xây kho:  Ban Tổng Giám đốc công ty có tờ trình gửi Tổng Giám đốc NXBGDVN v/v xin xây kho tại 100 Man Thiện, nêu rõ vốn đầu tư và có đề nghị NXBGD VN giúp đỡ miễn giảm tiền thuê mặt bằng trong thời gian khấu hao. </w:t>
            </w:r>
          </w:p>
          <w:p w:rsidR="00055D48" w:rsidRPr="009F4373" w:rsidRDefault="00055D48" w:rsidP="00E26F4E">
            <w:pPr>
              <w:widowControl w:val="0"/>
              <w:autoSpaceDE w:val="0"/>
              <w:autoSpaceDN w:val="0"/>
              <w:adjustRightInd w:val="0"/>
              <w:spacing w:line="299" w:lineRule="exact"/>
              <w:ind w:left="72"/>
              <w:jc w:val="both"/>
              <w:rPr>
                <w:color w:val="000000"/>
                <w:spacing w:val="-3"/>
              </w:rPr>
            </w:pPr>
            <w:r w:rsidRPr="009F4373">
              <w:rPr>
                <w:color w:val="000000"/>
                <w:spacing w:val="-3"/>
                <w:sz w:val="22"/>
                <w:szCs w:val="22"/>
                <w:u w:val="single"/>
              </w:rPr>
              <w:t>d. Mua xe bán tải:</w:t>
            </w:r>
            <w:r w:rsidRPr="009F4373">
              <w:rPr>
                <w:color w:val="000000"/>
                <w:spacing w:val="-3"/>
                <w:sz w:val="22"/>
                <w:szCs w:val="22"/>
              </w:rPr>
              <w:t xml:space="preserve"> Do yêu cầu đáp ứng  kịp thời  nhu cầu của khách hàng  trong hoạt động kinh doanh của công ty, HĐQT đồng ý để công ty mua thêm 01 xe bán tải.</w:t>
            </w:r>
          </w:p>
          <w:p w:rsidR="00055D48" w:rsidRPr="009F4373" w:rsidRDefault="00055D48" w:rsidP="00E26F4E">
            <w:pPr>
              <w:widowControl w:val="0"/>
              <w:autoSpaceDE w:val="0"/>
              <w:autoSpaceDN w:val="0"/>
              <w:adjustRightInd w:val="0"/>
              <w:spacing w:line="299" w:lineRule="exact"/>
              <w:ind w:left="72"/>
              <w:jc w:val="both"/>
              <w:rPr>
                <w:color w:val="000000"/>
                <w:spacing w:val="-3"/>
              </w:rPr>
            </w:pPr>
            <w:r w:rsidRPr="009F4373">
              <w:rPr>
                <w:color w:val="000000"/>
                <w:spacing w:val="-3"/>
                <w:sz w:val="22"/>
                <w:szCs w:val="22"/>
                <w:u w:val="single"/>
              </w:rPr>
              <w:t xml:space="preserve">e. Vay vốn bổ sung cho hoạt động kinh doanh: </w:t>
            </w:r>
            <w:r w:rsidRPr="009F4373">
              <w:rPr>
                <w:color w:val="000000"/>
                <w:spacing w:val="-3"/>
                <w:sz w:val="22"/>
                <w:szCs w:val="22"/>
              </w:rPr>
              <w:t xml:space="preserve"> HĐQT thống nhất ủy quyền cho Ban Tổng Giám đốc công ty làm các thủ tục để tiếp tục được vay tiền tại ngân hàng HSBC  bổ sung cho hoạt động kinh doanh của công ty.</w:t>
            </w:r>
          </w:p>
          <w:p w:rsidR="00055D48" w:rsidRPr="009F4373" w:rsidRDefault="00055D48" w:rsidP="00E26F4E">
            <w:pPr>
              <w:widowControl w:val="0"/>
              <w:autoSpaceDE w:val="0"/>
              <w:autoSpaceDN w:val="0"/>
              <w:adjustRightInd w:val="0"/>
              <w:spacing w:line="299" w:lineRule="exact"/>
              <w:ind w:left="72"/>
              <w:jc w:val="both"/>
              <w:rPr>
                <w:b/>
                <w:color w:val="000000"/>
                <w:spacing w:val="-3"/>
              </w:rPr>
            </w:pPr>
            <w:r w:rsidRPr="009F4373">
              <w:rPr>
                <w:b/>
                <w:color w:val="000000"/>
                <w:spacing w:val="-3"/>
                <w:sz w:val="22"/>
                <w:szCs w:val="22"/>
              </w:rPr>
              <w:t xml:space="preserve">3. Công tác tổ chức cán bộ: </w:t>
            </w:r>
          </w:p>
          <w:p w:rsidR="00055D48" w:rsidRPr="009F4373" w:rsidRDefault="00055D48" w:rsidP="00055D48">
            <w:pPr>
              <w:numPr>
                <w:ilvl w:val="0"/>
                <w:numId w:val="4"/>
              </w:numPr>
              <w:tabs>
                <w:tab w:val="left" w:pos="342"/>
              </w:tabs>
              <w:ind w:left="72" w:firstLine="0"/>
              <w:jc w:val="both"/>
              <w:rPr>
                <w:rFonts w:eastAsia="VNI-Times"/>
              </w:rPr>
            </w:pPr>
            <w:r w:rsidRPr="009F4373">
              <w:rPr>
                <w:rFonts w:eastAsia="VNI-Times"/>
                <w:sz w:val="22"/>
                <w:szCs w:val="22"/>
              </w:rPr>
              <w:t xml:space="preserve">Điều chuyển cán bộ: </w:t>
            </w:r>
          </w:p>
          <w:p w:rsidR="00055D48" w:rsidRPr="009F4373" w:rsidRDefault="00055D48" w:rsidP="00E26F4E">
            <w:pPr>
              <w:ind w:left="72"/>
              <w:jc w:val="both"/>
              <w:rPr>
                <w:rFonts w:eastAsia="VNI-Times"/>
              </w:rPr>
            </w:pPr>
            <w:r w:rsidRPr="009F4373">
              <w:rPr>
                <w:rFonts w:eastAsia="VNI-Times"/>
                <w:sz w:val="22"/>
                <w:szCs w:val="22"/>
              </w:rPr>
              <w:t>Để phù hợp với tình hình thực tế của từng phòng và chuẩn bị bổ sung cán bộ quản lí, HĐQT cho phép Công ty điều chuyển các cán bộ phù hợp trong nội bộ công ty và từ nay đến cuối năm 2013 sẽ không tuyển thêm người nữa.</w:t>
            </w:r>
          </w:p>
          <w:p w:rsidR="00055D48" w:rsidRPr="009F4373" w:rsidRDefault="00055D48" w:rsidP="00055D48">
            <w:pPr>
              <w:numPr>
                <w:ilvl w:val="0"/>
                <w:numId w:val="4"/>
              </w:numPr>
              <w:tabs>
                <w:tab w:val="left" w:pos="342"/>
              </w:tabs>
              <w:ind w:left="72" w:firstLine="0"/>
              <w:jc w:val="both"/>
              <w:rPr>
                <w:rFonts w:eastAsia="VNI-Times"/>
              </w:rPr>
            </w:pPr>
            <w:r w:rsidRPr="009F4373">
              <w:rPr>
                <w:rFonts w:eastAsia="VNI-Times"/>
                <w:sz w:val="22"/>
                <w:szCs w:val="22"/>
              </w:rPr>
              <w:t>Bổ nhiệm cán bộ:</w:t>
            </w:r>
          </w:p>
          <w:p w:rsidR="00055D48" w:rsidRPr="009F4373" w:rsidRDefault="00055D48" w:rsidP="00E26F4E">
            <w:pPr>
              <w:ind w:left="72"/>
              <w:jc w:val="both"/>
              <w:rPr>
                <w:rFonts w:eastAsia="VNI-Times"/>
              </w:rPr>
            </w:pPr>
            <w:r w:rsidRPr="009F4373">
              <w:rPr>
                <w:rFonts w:eastAsia="VNI-Times"/>
                <w:sz w:val="22"/>
                <w:szCs w:val="22"/>
              </w:rPr>
              <w:t>Xem xét  điều chuyển và bổ nhiệm P. Trưởng phòng TC-HC đối với Bà Nguyễn Minh Trang. Mọi thủ tục liên quan đến bổ nhiệm phải thực hiện đúng theo quy trình của NXBGDVN.</w:t>
            </w:r>
          </w:p>
          <w:p w:rsidR="00055D48" w:rsidRPr="009F4373" w:rsidRDefault="00055D48" w:rsidP="00E26F4E">
            <w:pPr>
              <w:tabs>
                <w:tab w:val="left" w:pos="342"/>
              </w:tabs>
              <w:ind w:left="72"/>
              <w:jc w:val="both"/>
              <w:rPr>
                <w:rFonts w:eastAsia="VNI-Times"/>
              </w:rPr>
            </w:pPr>
            <w:r w:rsidRPr="009F4373">
              <w:rPr>
                <w:rFonts w:eastAsia="VNI-Times"/>
                <w:sz w:val="22"/>
                <w:szCs w:val="22"/>
              </w:rPr>
              <w:t>c)  Chế độ đối với các cán bộ đã đến tuổi nghỉ hưu, nhưng Cty vẫn có nhu cầu tiếp tục sử dụng:</w:t>
            </w:r>
          </w:p>
          <w:p w:rsidR="00055D48" w:rsidRPr="009F4373" w:rsidRDefault="00055D48" w:rsidP="00E26F4E">
            <w:pPr>
              <w:ind w:left="72"/>
              <w:jc w:val="both"/>
              <w:rPr>
                <w:rFonts w:eastAsia="VNI-Times"/>
              </w:rPr>
            </w:pPr>
            <w:r>
              <w:rPr>
                <w:rFonts w:eastAsia="VNI-Times"/>
                <w:sz w:val="22"/>
                <w:szCs w:val="22"/>
              </w:rPr>
              <w:t>-</w:t>
            </w:r>
            <w:r w:rsidRPr="009F4373">
              <w:rPr>
                <w:rFonts w:eastAsia="VNI-Times"/>
                <w:sz w:val="22"/>
                <w:szCs w:val="22"/>
              </w:rPr>
              <w:t>Tất cả cán bộ thuộc Cty đến tuổi nghỉ hưu theo Luật Lao động đều làm thủ tục nghỉ hưu như quy định.</w:t>
            </w:r>
          </w:p>
          <w:p w:rsidR="00055D48" w:rsidRPr="009F4373" w:rsidRDefault="00055D48" w:rsidP="00E26F4E">
            <w:pPr>
              <w:ind w:left="72"/>
              <w:jc w:val="both"/>
              <w:rPr>
                <w:rFonts w:eastAsia="VNI-Times"/>
              </w:rPr>
            </w:pPr>
            <w:r w:rsidRPr="009F4373">
              <w:rPr>
                <w:rFonts w:eastAsia="VNI-Times"/>
                <w:sz w:val="22"/>
                <w:szCs w:val="22"/>
              </w:rPr>
              <w:t>- Khi Công ty và người lao động đều có nhu cầu tiếp tục hợp tác thì kí tiếp Hợp đồng lao động theo các hình thức không trái với quy định của pháp luật và được trả lương theo công việc được phân công đảm nhiệm và hưởng các chế độ khác được thỏa thuận trong hợp đồng lao động.</w:t>
            </w:r>
          </w:p>
          <w:p w:rsidR="00055D48" w:rsidRDefault="00055D48" w:rsidP="00E26F4E">
            <w:pPr>
              <w:jc w:val="both"/>
              <w:rPr>
                <w:rFonts w:ascii="VNI-Times" w:hAnsi="VNI-Times"/>
                <w:sz w:val="26"/>
                <w:szCs w:val="26"/>
              </w:rPr>
            </w:pPr>
          </w:p>
        </w:tc>
      </w:tr>
      <w:tr w:rsidR="00055D48" w:rsidRPr="00924BA6" w:rsidTr="00E26F4E">
        <w:tc>
          <w:tcPr>
            <w:tcW w:w="850" w:type="dxa"/>
          </w:tcPr>
          <w:p w:rsidR="00055D48" w:rsidRPr="00A25AE8" w:rsidRDefault="00055D48" w:rsidP="00E26F4E">
            <w:pPr>
              <w:pStyle w:val="BodyText"/>
              <w:rPr>
                <w:rFonts w:ascii="Times New Roman" w:hAnsi="Times New Roman"/>
                <w:b/>
                <w:color w:val="000000"/>
                <w:sz w:val="26"/>
                <w:szCs w:val="26"/>
              </w:rPr>
            </w:pPr>
            <w:r w:rsidRPr="00A25AE8">
              <w:rPr>
                <w:rFonts w:ascii="Times New Roman" w:hAnsi="Times New Roman"/>
                <w:b/>
                <w:color w:val="000000"/>
                <w:sz w:val="26"/>
                <w:szCs w:val="26"/>
              </w:rPr>
              <w:lastRenderedPageBreak/>
              <w:t>5</w:t>
            </w:r>
          </w:p>
        </w:tc>
        <w:tc>
          <w:tcPr>
            <w:tcW w:w="2030" w:type="dxa"/>
          </w:tcPr>
          <w:p w:rsidR="00055D48" w:rsidRPr="004B4794" w:rsidRDefault="00055D48" w:rsidP="00E26F4E">
            <w:pPr>
              <w:pStyle w:val="BodyText"/>
              <w:rPr>
                <w:rFonts w:ascii="Times New Roman" w:hAnsi="Times New Roman"/>
                <w:color w:val="000000"/>
                <w:sz w:val="24"/>
                <w:szCs w:val="24"/>
              </w:rPr>
            </w:pPr>
            <w:r>
              <w:rPr>
                <w:rFonts w:ascii="Times New Roman" w:hAnsi="Times New Roman"/>
                <w:color w:val="000000"/>
                <w:sz w:val="24"/>
                <w:szCs w:val="24"/>
              </w:rPr>
              <w:t>397</w:t>
            </w:r>
            <w:r w:rsidRPr="004B4794">
              <w:rPr>
                <w:rFonts w:ascii="Times New Roman" w:hAnsi="Times New Roman"/>
                <w:color w:val="000000"/>
                <w:sz w:val="24"/>
                <w:szCs w:val="24"/>
              </w:rPr>
              <w:t>/NQ-HĐQT</w:t>
            </w:r>
          </w:p>
        </w:tc>
        <w:tc>
          <w:tcPr>
            <w:tcW w:w="1440" w:type="dxa"/>
          </w:tcPr>
          <w:p w:rsidR="00055D48" w:rsidRPr="00924BA6" w:rsidRDefault="00055D48" w:rsidP="00E26F4E">
            <w:pPr>
              <w:pStyle w:val="BodyText"/>
              <w:rPr>
                <w:rFonts w:ascii="Times New Roman" w:hAnsi="Times New Roman"/>
                <w:color w:val="000000"/>
                <w:sz w:val="26"/>
                <w:szCs w:val="26"/>
              </w:rPr>
            </w:pPr>
            <w:r>
              <w:rPr>
                <w:rFonts w:ascii="Times New Roman" w:hAnsi="Times New Roman"/>
                <w:color w:val="000000"/>
                <w:sz w:val="26"/>
                <w:szCs w:val="26"/>
              </w:rPr>
              <w:t>13/11/2013</w:t>
            </w:r>
          </w:p>
        </w:tc>
        <w:tc>
          <w:tcPr>
            <w:tcW w:w="5760" w:type="dxa"/>
          </w:tcPr>
          <w:p w:rsidR="00055D48" w:rsidRPr="000B2C49" w:rsidRDefault="00055D48" w:rsidP="00E26F4E">
            <w:pPr>
              <w:widowControl w:val="0"/>
              <w:autoSpaceDE w:val="0"/>
              <w:autoSpaceDN w:val="0"/>
              <w:adjustRightInd w:val="0"/>
              <w:spacing w:before="100" w:line="299" w:lineRule="exact"/>
              <w:ind w:left="162" w:right="-72"/>
              <w:jc w:val="both"/>
              <w:rPr>
                <w:b/>
                <w:i/>
                <w:color w:val="000000"/>
                <w:spacing w:val="-3"/>
                <w:sz w:val="26"/>
                <w:szCs w:val="26"/>
                <w:u w:val="single"/>
              </w:rPr>
            </w:pPr>
            <w:r w:rsidRPr="000B2C49">
              <w:rPr>
                <w:b/>
                <w:i/>
                <w:color w:val="000000"/>
                <w:spacing w:val="-3"/>
                <w:sz w:val="26"/>
                <w:szCs w:val="26"/>
                <w:u w:val="single"/>
              </w:rPr>
              <w:t>1. Về nhiệm vụ Sản xuất – Kinh doanh năm 201</w:t>
            </w:r>
            <w:r>
              <w:rPr>
                <w:b/>
                <w:i/>
                <w:color w:val="000000"/>
                <w:spacing w:val="-3"/>
                <w:sz w:val="26"/>
                <w:szCs w:val="26"/>
                <w:u w:val="single"/>
              </w:rPr>
              <w:t>3</w:t>
            </w:r>
            <w:r w:rsidRPr="000B2C49">
              <w:rPr>
                <w:b/>
                <w:i/>
                <w:color w:val="000000"/>
                <w:spacing w:val="-3"/>
                <w:sz w:val="26"/>
                <w:szCs w:val="26"/>
                <w:u w:val="single"/>
              </w:rPr>
              <w:t xml:space="preserve">: </w:t>
            </w:r>
          </w:p>
          <w:p w:rsidR="00055D48" w:rsidRPr="000C13A1" w:rsidRDefault="00055D48" w:rsidP="00E26F4E">
            <w:pPr>
              <w:widowControl w:val="0"/>
              <w:autoSpaceDE w:val="0"/>
              <w:autoSpaceDN w:val="0"/>
              <w:adjustRightInd w:val="0"/>
              <w:spacing w:line="299" w:lineRule="exact"/>
              <w:ind w:left="72" w:right="-72" w:hanging="72"/>
              <w:jc w:val="both"/>
              <w:rPr>
                <w:color w:val="000000"/>
                <w:spacing w:val="-3"/>
              </w:rPr>
            </w:pPr>
            <w:r>
              <w:rPr>
                <w:color w:val="000000"/>
                <w:spacing w:val="-3"/>
                <w:sz w:val="26"/>
                <w:szCs w:val="26"/>
              </w:rPr>
              <w:tab/>
            </w:r>
            <w:r w:rsidRPr="000C13A1">
              <w:rPr>
                <w:color w:val="000000"/>
                <w:spacing w:val="-3"/>
                <w:sz w:val="22"/>
                <w:szCs w:val="22"/>
              </w:rPr>
              <w:t>Theo báo cáo kết quả thực hiện sản xuất kinh doanh 10 tháng đầu năm 2013, HĐQT đánh giá như sau:</w:t>
            </w:r>
          </w:p>
          <w:p w:rsidR="00055D48" w:rsidRPr="000C13A1" w:rsidRDefault="00055D48" w:rsidP="00E26F4E">
            <w:pPr>
              <w:widowControl w:val="0"/>
              <w:autoSpaceDE w:val="0"/>
              <w:autoSpaceDN w:val="0"/>
              <w:adjustRightInd w:val="0"/>
              <w:spacing w:line="299" w:lineRule="exact"/>
              <w:ind w:left="72" w:right="-72" w:hanging="72"/>
              <w:jc w:val="both"/>
              <w:rPr>
                <w:color w:val="000000"/>
                <w:spacing w:val="-3"/>
              </w:rPr>
            </w:pPr>
            <w:r w:rsidRPr="000C13A1">
              <w:rPr>
                <w:color w:val="000000"/>
                <w:spacing w:val="-3"/>
                <w:sz w:val="22"/>
                <w:szCs w:val="22"/>
              </w:rPr>
              <w:tab/>
              <w:t xml:space="preserve">Với sự phấn đấu nỗ lực của Ban Điều hành và tập thể Người lao động  đã  thực hiện đạt và vượt các chỉ tiêu kế hoạch 2013 so với cùng kì năm 2012: </w:t>
            </w:r>
          </w:p>
          <w:p w:rsidR="00055D48" w:rsidRPr="000C13A1" w:rsidRDefault="00055D48" w:rsidP="00E26F4E">
            <w:pPr>
              <w:ind w:left="72" w:right="-72" w:hanging="72"/>
              <w:jc w:val="both"/>
            </w:pPr>
            <w:r>
              <w:rPr>
                <w:sz w:val="22"/>
                <w:szCs w:val="22"/>
                <w:lang w:val="vi-VN"/>
              </w:rPr>
              <w:t xml:space="preserve">   </w:t>
            </w:r>
            <w:r w:rsidRPr="000C13A1">
              <w:rPr>
                <w:sz w:val="22"/>
                <w:szCs w:val="22"/>
                <w:lang w:val="vi-VN"/>
              </w:rPr>
              <w:t>-</w:t>
            </w:r>
            <w:r w:rsidRPr="000C13A1">
              <w:rPr>
                <w:sz w:val="22"/>
                <w:szCs w:val="22"/>
              </w:rPr>
              <w:t xml:space="preserve"> </w:t>
            </w:r>
            <w:r w:rsidRPr="000C13A1">
              <w:rPr>
                <w:sz w:val="22"/>
                <w:szCs w:val="22"/>
                <w:lang w:val="vi-VN"/>
              </w:rPr>
              <w:t xml:space="preserve">Doanh thu: </w:t>
            </w:r>
            <w:r w:rsidRPr="000C13A1">
              <w:rPr>
                <w:sz w:val="22"/>
                <w:szCs w:val="22"/>
              </w:rPr>
              <w:t>324</w:t>
            </w:r>
            <w:r w:rsidRPr="000C13A1">
              <w:rPr>
                <w:sz w:val="22"/>
                <w:szCs w:val="22"/>
                <w:lang w:val="vi-VN"/>
              </w:rPr>
              <w:t>/</w:t>
            </w:r>
            <w:r w:rsidRPr="000C13A1">
              <w:rPr>
                <w:sz w:val="22"/>
                <w:szCs w:val="22"/>
              </w:rPr>
              <w:t>30</w:t>
            </w:r>
            <w:r w:rsidRPr="000C13A1">
              <w:rPr>
                <w:sz w:val="22"/>
                <w:szCs w:val="22"/>
                <w:lang w:val="vi-VN"/>
              </w:rPr>
              <w:t>0 tæ</w:t>
            </w:r>
            <w:r w:rsidRPr="000C13A1">
              <w:rPr>
                <w:sz w:val="22"/>
                <w:szCs w:val="22"/>
              </w:rPr>
              <w:t xml:space="preserve"> đạt tỉ lệ  108%</w:t>
            </w:r>
            <w:r w:rsidRPr="000C13A1">
              <w:rPr>
                <w:sz w:val="22"/>
                <w:szCs w:val="22"/>
                <w:lang w:val="vi-VN"/>
              </w:rPr>
              <w:t xml:space="preserve">                     </w:t>
            </w:r>
          </w:p>
          <w:p w:rsidR="00055D48" w:rsidRPr="000C13A1" w:rsidRDefault="00055D48" w:rsidP="00E26F4E">
            <w:pPr>
              <w:ind w:left="72" w:right="-72" w:hanging="72"/>
              <w:jc w:val="both"/>
            </w:pPr>
            <w:r w:rsidRPr="009F5E07">
              <w:rPr>
                <w:rFonts w:ascii="VNI-Times" w:hAnsi="VNI-Times"/>
                <w:sz w:val="22"/>
                <w:szCs w:val="22"/>
                <w:lang w:val="vi-VN"/>
              </w:rPr>
              <w:t xml:space="preserve">- </w:t>
            </w:r>
            <w:r w:rsidRPr="009F5E07">
              <w:rPr>
                <w:rFonts w:ascii="VNI-Times" w:hAnsi="VNI-Times"/>
                <w:sz w:val="22"/>
                <w:szCs w:val="22"/>
              </w:rPr>
              <w:t xml:space="preserve"> </w:t>
            </w:r>
            <w:r w:rsidRPr="009F5E07">
              <w:rPr>
                <w:rFonts w:ascii="VNI-Times" w:hAnsi="VNI-Times"/>
                <w:sz w:val="22"/>
                <w:szCs w:val="22"/>
                <w:lang w:val="vi-VN"/>
              </w:rPr>
              <w:t xml:space="preserve">Lôïi nhuaän: </w:t>
            </w:r>
            <w:r w:rsidRPr="009F5E07">
              <w:rPr>
                <w:rFonts w:ascii="VNI-Times" w:hAnsi="VNI-Times"/>
                <w:sz w:val="22"/>
                <w:szCs w:val="22"/>
              </w:rPr>
              <w:t>33</w:t>
            </w:r>
            <w:r w:rsidRPr="009F5E07">
              <w:rPr>
                <w:rFonts w:ascii="VNI-Times" w:hAnsi="VNI-Times"/>
                <w:sz w:val="22"/>
                <w:szCs w:val="22"/>
                <w:lang w:val="vi-VN"/>
              </w:rPr>
              <w:t>/3</w:t>
            </w:r>
            <w:r w:rsidRPr="009F5E07">
              <w:rPr>
                <w:rFonts w:ascii="VNI-Times" w:hAnsi="VNI-Times"/>
                <w:sz w:val="22"/>
                <w:szCs w:val="22"/>
              </w:rPr>
              <w:t>3</w:t>
            </w:r>
            <w:r w:rsidRPr="009F5E07">
              <w:rPr>
                <w:rFonts w:ascii="VNI-Times" w:hAnsi="VNI-Times"/>
                <w:sz w:val="22"/>
                <w:szCs w:val="22"/>
                <w:lang w:val="vi-VN"/>
              </w:rPr>
              <w:t xml:space="preserve"> tæ</w:t>
            </w:r>
            <w:r w:rsidRPr="000C13A1">
              <w:rPr>
                <w:sz w:val="22"/>
                <w:szCs w:val="22"/>
              </w:rPr>
              <w:t xml:space="preserve"> đạt tỉ lệ 100%. Với kế</w:t>
            </w:r>
            <w:r>
              <w:rPr>
                <w:sz w:val="22"/>
                <w:szCs w:val="22"/>
              </w:rPr>
              <w:t>t quả kinh doanh đã thực hiện, năm 2013 lợi nhuận sẽ đạt 34</w:t>
            </w:r>
            <w:r w:rsidRPr="000C13A1">
              <w:rPr>
                <w:sz w:val="22"/>
                <w:szCs w:val="22"/>
              </w:rPr>
              <w:t xml:space="preserve"> tỉ (105%KH). </w:t>
            </w:r>
          </w:p>
          <w:p w:rsidR="00055D48" w:rsidRPr="000C13A1" w:rsidRDefault="00055D48" w:rsidP="00E26F4E">
            <w:pPr>
              <w:ind w:left="162" w:right="576"/>
              <w:jc w:val="both"/>
            </w:pPr>
            <w:r w:rsidRPr="000C13A1">
              <w:rPr>
                <w:sz w:val="22"/>
                <w:szCs w:val="22"/>
              </w:rPr>
              <w:t xml:space="preserve">Kết quả phát hành đến 30/10/2013: </w:t>
            </w:r>
          </w:p>
          <w:p w:rsidR="00055D48" w:rsidRPr="009F5E07" w:rsidRDefault="00055D48" w:rsidP="00E26F4E">
            <w:pPr>
              <w:ind w:right="576"/>
              <w:jc w:val="both"/>
              <w:rPr>
                <w:rFonts w:ascii="VNI-Times" w:hAnsi="VNI-Times"/>
              </w:rPr>
            </w:pPr>
            <w:r w:rsidRPr="009F5E07">
              <w:rPr>
                <w:rFonts w:ascii="VNI-Times" w:hAnsi="VNI-Times"/>
                <w:sz w:val="22"/>
                <w:szCs w:val="22"/>
              </w:rPr>
              <w:t xml:space="preserve">SBT ñaït 103% KH; STC ñaït 127% KH; STK ñaït 116% KH.  </w:t>
            </w:r>
          </w:p>
          <w:p w:rsidR="00055D48" w:rsidRPr="000C13A1" w:rsidRDefault="00055D48" w:rsidP="00E26F4E">
            <w:pPr>
              <w:widowControl w:val="0"/>
              <w:tabs>
                <w:tab w:val="left" w:pos="4932"/>
              </w:tabs>
              <w:autoSpaceDE w:val="0"/>
              <w:autoSpaceDN w:val="0"/>
              <w:adjustRightInd w:val="0"/>
              <w:spacing w:line="299" w:lineRule="exact"/>
              <w:ind w:left="900" w:hanging="828"/>
              <w:jc w:val="both"/>
              <w:rPr>
                <w:b/>
                <w:i/>
                <w:color w:val="000000"/>
                <w:spacing w:val="-3"/>
                <w:u w:val="single"/>
                <w:lang w:val="vi-VN"/>
              </w:rPr>
            </w:pPr>
            <w:r w:rsidRPr="000C13A1">
              <w:rPr>
                <w:b/>
                <w:i/>
                <w:color w:val="000000"/>
                <w:spacing w:val="-3"/>
                <w:sz w:val="22"/>
                <w:szCs w:val="22"/>
                <w:u w:val="single"/>
                <w:lang w:val="vi-VN"/>
              </w:rPr>
              <w:t xml:space="preserve">2. Về kế hoạch Sản xuất – Kinh doanh </w:t>
            </w:r>
            <w:r w:rsidRPr="000C13A1">
              <w:rPr>
                <w:b/>
                <w:i/>
                <w:color w:val="000000"/>
                <w:spacing w:val="-3"/>
                <w:sz w:val="22"/>
                <w:szCs w:val="22"/>
                <w:u w:val="single"/>
              </w:rPr>
              <w:t>quý 4/</w:t>
            </w:r>
            <w:r w:rsidRPr="000C13A1">
              <w:rPr>
                <w:b/>
                <w:i/>
                <w:color w:val="000000"/>
                <w:spacing w:val="-3"/>
                <w:sz w:val="22"/>
                <w:szCs w:val="22"/>
                <w:u w:val="single"/>
                <w:lang w:val="vi-VN"/>
              </w:rPr>
              <w:t xml:space="preserve">2013: </w:t>
            </w:r>
          </w:p>
          <w:p w:rsidR="00055D48" w:rsidRPr="000C13A1" w:rsidRDefault="00055D48" w:rsidP="00E26F4E">
            <w:pPr>
              <w:widowControl w:val="0"/>
              <w:autoSpaceDE w:val="0"/>
              <w:autoSpaceDN w:val="0"/>
              <w:adjustRightInd w:val="0"/>
              <w:spacing w:line="299" w:lineRule="exact"/>
              <w:ind w:left="162"/>
              <w:jc w:val="both"/>
              <w:rPr>
                <w:color w:val="000000"/>
                <w:spacing w:val="-3"/>
              </w:rPr>
            </w:pPr>
            <w:r w:rsidRPr="000C13A1">
              <w:rPr>
                <w:color w:val="000000"/>
                <w:spacing w:val="-3"/>
                <w:sz w:val="22"/>
                <w:szCs w:val="22"/>
                <w:lang w:val="vi-VN"/>
              </w:rPr>
              <w:t xml:space="preserve">- </w:t>
            </w:r>
            <w:r w:rsidRPr="000C13A1">
              <w:rPr>
                <w:color w:val="000000"/>
                <w:spacing w:val="-3"/>
                <w:sz w:val="22"/>
                <w:szCs w:val="22"/>
              </w:rPr>
              <w:t>HĐQT Cty tuyên dương và đề nghị tập thể Ban Lãnh đạo và toàn thể CBCNV Công ty tiếp tục phát huy tính chủ động, năng động để trong quý 4 năm 2013 tiếp tục hoàn thành vượt mức các chỉ tiêu kế hoạch năm 2013.</w:t>
            </w:r>
            <w:r w:rsidRPr="000C13A1">
              <w:rPr>
                <w:color w:val="000000"/>
                <w:spacing w:val="-3"/>
                <w:sz w:val="22"/>
                <w:szCs w:val="22"/>
                <w:lang w:val="vi-VN"/>
              </w:rPr>
              <w:t xml:space="preserve"> HĐQT đề nghị Ban Điều hành thực hiện tốt các định hướng sau đây:</w:t>
            </w:r>
          </w:p>
          <w:p w:rsidR="00055D48" w:rsidRPr="000C13A1" w:rsidRDefault="00055D48" w:rsidP="00E26F4E">
            <w:pPr>
              <w:widowControl w:val="0"/>
              <w:autoSpaceDE w:val="0"/>
              <w:autoSpaceDN w:val="0"/>
              <w:adjustRightInd w:val="0"/>
              <w:spacing w:line="299" w:lineRule="exact"/>
              <w:ind w:left="162" w:hanging="90"/>
              <w:jc w:val="both"/>
              <w:rPr>
                <w:color w:val="000000"/>
                <w:spacing w:val="-3"/>
                <w:u w:val="single"/>
                <w:lang w:val="vi-VN"/>
              </w:rPr>
            </w:pPr>
            <w:r w:rsidRPr="000C13A1">
              <w:rPr>
                <w:color w:val="000000"/>
                <w:spacing w:val="-3"/>
                <w:sz w:val="22"/>
                <w:szCs w:val="22"/>
                <w:u w:val="single"/>
              </w:rPr>
              <w:t xml:space="preserve">a. Các khoản </w:t>
            </w:r>
            <w:r w:rsidRPr="000C13A1">
              <w:rPr>
                <w:color w:val="000000"/>
                <w:spacing w:val="-3"/>
                <w:sz w:val="22"/>
                <w:szCs w:val="22"/>
                <w:u w:val="single"/>
                <w:lang w:val="vi-VN"/>
              </w:rPr>
              <w:t xml:space="preserve">đầu tư </w:t>
            </w:r>
            <w:r w:rsidRPr="000C13A1">
              <w:rPr>
                <w:color w:val="000000"/>
                <w:spacing w:val="-3"/>
                <w:sz w:val="22"/>
                <w:szCs w:val="22"/>
                <w:u w:val="single"/>
              </w:rPr>
              <w:t xml:space="preserve">dài hạn của </w:t>
            </w:r>
            <w:r w:rsidRPr="000C13A1">
              <w:rPr>
                <w:color w:val="000000"/>
                <w:spacing w:val="-3"/>
                <w:sz w:val="22"/>
                <w:szCs w:val="22"/>
                <w:u w:val="single"/>
                <w:lang w:val="vi-VN"/>
              </w:rPr>
              <w:t xml:space="preserve"> Công ty:</w:t>
            </w:r>
          </w:p>
          <w:p w:rsidR="00055D48" w:rsidRPr="000C13A1" w:rsidRDefault="00055D48" w:rsidP="00E26F4E">
            <w:pPr>
              <w:widowControl w:val="0"/>
              <w:autoSpaceDE w:val="0"/>
              <w:autoSpaceDN w:val="0"/>
              <w:adjustRightInd w:val="0"/>
              <w:spacing w:line="299" w:lineRule="exact"/>
              <w:ind w:left="162" w:hanging="90"/>
              <w:jc w:val="both"/>
              <w:rPr>
                <w:color w:val="000000"/>
                <w:spacing w:val="-3"/>
              </w:rPr>
            </w:pPr>
            <w:r w:rsidRPr="000C13A1">
              <w:rPr>
                <w:color w:val="000000"/>
                <w:spacing w:val="-3"/>
                <w:sz w:val="22"/>
                <w:szCs w:val="22"/>
                <w:lang w:val="vi-VN"/>
              </w:rPr>
              <w:t>+ Công trình Văn phòng làm việc của NXBGD</w:t>
            </w:r>
            <w:r w:rsidRPr="000C13A1">
              <w:rPr>
                <w:color w:val="000000"/>
                <w:spacing w:val="-3"/>
                <w:sz w:val="22"/>
                <w:szCs w:val="22"/>
              </w:rPr>
              <w:t>VN</w:t>
            </w:r>
            <w:r w:rsidRPr="000C13A1">
              <w:rPr>
                <w:color w:val="000000"/>
                <w:spacing w:val="-3"/>
                <w:sz w:val="22"/>
                <w:szCs w:val="22"/>
                <w:lang w:val="vi-VN"/>
              </w:rPr>
              <w:t xml:space="preserve"> khu vực phía Nam</w:t>
            </w:r>
            <w:r w:rsidRPr="000C13A1">
              <w:rPr>
                <w:color w:val="000000"/>
                <w:spacing w:val="-3"/>
                <w:sz w:val="22"/>
                <w:szCs w:val="22"/>
              </w:rPr>
              <w:t>:</w:t>
            </w:r>
            <w:r w:rsidRPr="000C13A1">
              <w:rPr>
                <w:color w:val="000000"/>
                <w:spacing w:val="-3"/>
                <w:sz w:val="22"/>
                <w:szCs w:val="22"/>
                <w:lang w:val="vi-VN"/>
              </w:rPr>
              <w:t xml:space="preserve"> </w:t>
            </w:r>
            <w:r w:rsidRPr="000C13A1">
              <w:rPr>
                <w:color w:val="000000"/>
                <w:spacing w:val="-3"/>
                <w:sz w:val="22"/>
                <w:szCs w:val="22"/>
              </w:rPr>
              <w:t xml:space="preserve">tiếp tục tìm phương án khai thác để có thể mang lại hiệu quả.  </w:t>
            </w:r>
            <w:r w:rsidRPr="000C13A1">
              <w:rPr>
                <w:color w:val="000000"/>
                <w:spacing w:val="-3"/>
                <w:sz w:val="22"/>
                <w:szCs w:val="22"/>
                <w:lang w:val="vi-VN"/>
              </w:rPr>
              <w:t xml:space="preserve"> </w:t>
            </w:r>
          </w:p>
          <w:p w:rsidR="00055D48" w:rsidRPr="000C13A1" w:rsidRDefault="00055D48" w:rsidP="00E26F4E">
            <w:pPr>
              <w:widowControl w:val="0"/>
              <w:autoSpaceDE w:val="0"/>
              <w:autoSpaceDN w:val="0"/>
              <w:adjustRightInd w:val="0"/>
              <w:spacing w:line="299" w:lineRule="exact"/>
              <w:ind w:left="162" w:hanging="90"/>
              <w:jc w:val="both"/>
              <w:rPr>
                <w:color w:val="000000"/>
                <w:spacing w:val="-3"/>
                <w:u w:val="single"/>
              </w:rPr>
            </w:pPr>
            <w:r w:rsidRPr="000C13A1">
              <w:rPr>
                <w:color w:val="000000"/>
                <w:spacing w:val="-3"/>
                <w:sz w:val="22"/>
                <w:szCs w:val="22"/>
                <w:u w:val="single"/>
              </w:rPr>
              <w:t xml:space="preserve">b. Công tác phát hành: </w:t>
            </w:r>
          </w:p>
          <w:p w:rsidR="00055D48" w:rsidRPr="009F4373" w:rsidRDefault="00055D48" w:rsidP="00E26F4E">
            <w:pPr>
              <w:tabs>
                <w:tab w:val="left" w:pos="9360"/>
              </w:tabs>
              <w:ind w:left="162" w:hanging="90"/>
              <w:jc w:val="both"/>
              <w:rPr>
                <w:rFonts w:ascii="VNI-Times" w:eastAsia="VNI-Times" w:hAnsi="VNI-Times"/>
              </w:rPr>
            </w:pPr>
            <w:r w:rsidRPr="009F4373">
              <w:rPr>
                <w:rFonts w:ascii="VNI-Times" w:hAnsi="VNI-Times"/>
                <w:b/>
                <w:i/>
                <w:sz w:val="22"/>
                <w:szCs w:val="22"/>
              </w:rPr>
              <w:t xml:space="preserve">- </w:t>
            </w:r>
            <w:r w:rsidRPr="009F4373">
              <w:rPr>
                <w:rFonts w:ascii="VNI-Times" w:hAnsi="VNI-Times"/>
                <w:sz w:val="22"/>
                <w:szCs w:val="22"/>
              </w:rPr>
              <w:t>Taäp trung phaùt haønh SBT phuïc vuï hoïc kyø 2 vaø STC sau khai giaûng. Tieáp tuïc ñaåy maïnh phaùt haønh caùc boä STK troïng taâm vaø STK ñöa vaøo caùc döï aùn.</w:t>
            </w:r>
          </w:p>
          <w:p w:rsidR="00055D48" w:rsidRPr="009F4373" w:rsidRDefault="00055D48" w:rsidP="00055D48">
            <w:pPr>
              <w:numPr>
                <w:ilvl w:val="0"/>
                <w:numId w:val="3"/>
              </w:numPr>
              <w:tabs>
                <w:tab w:val="clear" w:pos="1800"/>
                <w:tab w:val="num" w:pos="252"/>
                <w:tab w:val="num" w:pos="1620"/>
                <w:tab w:val="left" w:pos="9360"/>
              </w:tabs>
              <w:ind w:left="162" w:hanging="90"/>
              <w:jc w:val="both"/>
              <w:rPr>
                <w:rFonts w:ascii="VNI-Times" w:eastAsia="VNI-Times" w:hAnsi="VNI-Times"/>
              </w:rPr>
            </w:pPr>
            <w:r w:rsidRPr="009F4373">
              <w:rPr>
                <w:rFonts w:ascii="VNI-Times" w:hAnsi="VNI-Times"/>
                <w:sz w:val="22"/>
                <w:szCs w:val="22"/>
              </w:rPr>
              <w:t>Tích cöïc chaøo baùn vaø phaùt haønh lòch bloc 2014.</w:t>
            </w:r>
          </w:p>
          <w:p w:rsidR="00055D48" w:rsidRPr="000C13A1" w:rsidRDefault="00055D48" w:rsidP="00055D48">
            <w:pPr>
              <w:numPr>
                <w:ilvl w:val="0"/>
                <w:numId w:val="3"/>
              </w:numPr>
              <w:tabs>
                <w:tab w:val="clear" w:pos="1800"/>
                <w:tab w:val="left" w:pos="252"/>
                <w:tab w:val="num" w:pos="1620"/>
                <w:tab w:val="left" w:pos="9360"/>
              </w:tabs>
              <w:ind w:left="162" w:hanging="90"/>
              <w:jc w:val="both"/>
              <w:rPr>
                <w:rFonts w:eastAsia="VNI-Times"/>
              </w:rPr>
            </w:pPr>
            <w:r w:rsidRPr="000C13A1">
              <w:rPr>
                <w:sz w:val="22"/>
                <w:szCs w:val="22"/>
              </w:rPr>
              <w:t>Chú ý xây dựng các chương trình bán sách giảm giá, giới thiệu sách tốt, phù hợp vào TVTH để tránh STK toàn kho.</w:t>
            </w:r>
          </w:p>
          <w:p w:rsidR="00055D48" w:rsidRPr="009F4373" w:rsidRDefault="00055D48" w:rsidP="00055D48">
            <w:pPr>
              <w:numPr>
                <w:ilvl w:val="0"/>
                <w:numId w:val="3"/>
              </w:numPr>
              <w:tabs>
                <w:tab w:val="left" w:pos="252"/>
                <w:tab w:val="num" w:pos="1440"/>
                <w:tab w:val="left" w:pos="9360"/>
              </w:tabs>
              <w:ind w:left="162" w:hanging="90"/>
              <w:jc w:val="both"/>
              <w:rPr>
                <w:rFonts w:ascii="VNI-Times" w:eastAsia="VNI-Times" w:hAnsi="VNI-Times"/>
              </w:rPr>
            </w:pPr>
            <w:r w:rsidRPr="009F4373">
              <w:rPr>
                <w:rFonts w:ascii="VNI-Times" w:hAnsi="VNI-Times"/>
                <w:sz w:val="22"/>
                <w:szCs w:val="22"/>
              </w:rPr>
              <w:t>T</w:t>
            </w:r>
            <w:r w:rsidRPr="009F4373">
              <w:rPr>
                <w:sz w:val="22"/>
                <w:szCs w:val="22"/>
              </w:rPr>
              <w:t>ă</w:t>
            </w:r>
            <w:r w:rsidRPr="009F4373">
              <w:rPr>
                <w:rFonts w:ascii="VNI-Times" w:hAnsi="VNI-Times"/>
                <w:sz w:val="22"/>
                <w:szCs w:val="22"/>
              </w:rPr>
              <w:t>ng c</w:t>
            </w:r>
            <w:r w:rsidRPr="009F4373">
              <w:rPr>
                <w:sz w:val="22"/>
                <w:szCs w:val="22"/>
              </w:rPr>
              <w:t>ườ</w:t>
            </w:r>
            <w:r w:rsidRPr="009F4373">
              <w:rPr>
                <w:rFonts w:ascii="VNI-Times" w:hAnsi="VNI-Times"/>
                <w:sz w:val="22"/>
                <w:szCs w:val="22"/>
              </w:rPr>
              <w:t>ng tìm hieåu thoâng tin thò tröôøng veà tình hình söû duïng saùch Tieáng Anh, tieán ñoä trieån khai ñeà aùn ngoaïi ngöõ taïi caùc ñòa phöông.</w:t>
            </w:r>
          </w:p>
          <w:p w:rsidR="00055D48" w:rsidRPr="009F4373" w:rsidRDefault="00055D48" w:rsidP="00055D48">
            <w:pPr>
              <w:widowControl w:val="0"/>
              <w:numPr>
                <w:ilvl w:val="0"/>
                <w:numId w:val="2"/>
              </w:numPr>
              <w:autoSpaceDE w:val="0"/>
              <w:autoSpaceDN w:val="0"/>
              <w:adjustRightInd w:val="0"/>
              <w:spacing w:line="299" w:lineRule="exact"/>
              <w:ind w:left="162" w:hanging="90"/>
              <w:jc w:val="both"/>
              <w:rPr>
                <w:color w:val="000000"/>
                <w:spacing w:val="-3"/>
                <w:lang w:val="vi-VN"/>
              </w:rPr>
            </w:pPr>
            <w:r w:rsidRPr="009F4373">
              <w:rPr>
                <w:color w:val="000000"/>
                <w:spacing w:val="-3"/>
                <w:sz w:val="22"/>
                <w:szCs w:val="22"/>
              </w:rPr>
              <w:t>Phát hành</w:t>
            </w:r>
            <w:r w:rsidRPr="009F4373">
              <w:rPr>
                <w:color w:val="000000"/>
                <w:spacing w:val="-3"/>
                <w:sz w:val="22"/>
                <w:szCs w:val="22"/>
                <w:lang w:val="vi-VN"/>
              </w:rPr>
              <w:t xml:space="preserve"> Sách TC: Tiếp tục phát triển thị trường phía Bắc. </w:t>
            </w:r>
            <w:r w:rsidRPr="009F4373">
              <w:rPr>
                <w:color w:val="000000"/>
                <w:spacing w:val="-3"/>
                <w:sz w:val="22"/>
                <w:szCs w:val="22"/>
              </w:rPr>
              <w:t xml:space="preserve">Giữ vững các thị trường đã khai thông bằng các chính sách cởi mở để các bên không bị thiệt hại. </w:t>
            </w:r>
          </w:p>
          <w:p w:rsidR="00055D48" w:rsidRPr="009F4373" w:rsidRDefault="00055D48" w:rsidP="00055D48">
            <w:pPr>
              <w:widowControl w:val="0"/>
              <w:numPr>
                <w:ilvl w:val="0"/>
                <w:numId w:val="2"/>
              </w:numPr>
              <w:autoSpaceDE w:val="0"/>
              <w:autoSpaceDN w:val="0"/>
              <w:adjustRightInd w:val="0"/>
              <w:spacing w:line="299" w:lineRule="exact"/>
              <w:ind w:left="162" w:hanging="90"/>
              <w:jc w:val="both"/>
              <w:rPr>
                <w:color w:val="000000"/>
                <w:spacing w:val="-3"/>
                <w:lang w:val="vi-VN"/>
              </w:rPr>
            </w:pPr>
            <w:r w:rsidRPr="009F4373">
              <w:rPr>
                <w:color w:val="000000"/>
                <w:spacing w:val="-3"/>
                <w:sz w:val="22"/>
                <w:szCs w:val="22"/>
              </w:rPr>
              <w:t xml:space="preserve">Phát hành </w:t>
            </w:r>
            <w:r w:rsidRPr="009F4373">
              <w:rPr>
                <w:color w:val="000000"/>
                <w:spacing w:val="-3"/>
                <w:sz w:val="22"/>
                <w:szCs w:val="22"/>
                <w:lang w:val="vi-VN"/>
              </w:rPr>
              <w:t xml:space="preserve">STK: </w:t>
            </w:r>
            <w:r w:rsidRPr="009F4373">
              <w:rPr>
                <w:color w:val="000000"/>
                <w:spacing w:val="-3"/>
                <w:sz w:val="22"/>
                <w:szCs w:val="22"/>
              </w:rPr>
              <w:t>Tích cực hơn trong việc xây dựng đề tài mới 2014 -</w:t>
            </w:r>
            <w:r w:rsidRPr="009F4373">
              <w:rPr>
                <w:color w:val="000000"/>
                <w:spacing w:val="-3"/>
                <w:sz w:val="22"/>
                <w:szCs w:val="22"/>
                <w:lang w:val="vi-VN"/>
              </w:rPr>
              <w:t xml:space="preserve"> </w:t>
            </w:r>
            <w:r w:rsidRPr="009F4373">
              <w:rPr>
                <w:color w:val="000000"/>
                <w:spacing w:val="-3"/>
                <w:sz w:val="22"/>
                <w:szCs w:val="22"/>
              </w:rPr>
              <w:t>C</w:t>
            </w:r>
            <w:r w:rsidRPr="009F4373">
              <w:rPr>
                <w:color w:val="000000"/>
                <w:spacing w:val="-3"/>
                <w:sz w:val="22"/>
                <w:szCs w:val="22"/>
                <w:lang w:val="vi-VN"/>
              </w:rPr>
              <w:t xml:space="preserve">họn lựa đề tài thực tế, mang lại hiệu quả kinh tế. Tiếp tục </w:t>
            </w:r>
            <w:r w:rsidRPr="009F4373">
              <w:rPr>
                <w:color w:val="000000"/>
                <w:spacing w:val="-3"/>
                <w:sz w:val="22"/>
                <w:szCs w:val="22"/>
              </w:rPr>
              <w:t>chỉnh lí, bổ sung</w:t>
            </w:r>
            <w:r w:rsidRPr="009F4373">
              <w:rPr>
                <w:color w:val="000000"/>
                <w:spacing w:val="-3"/>
                <w:sz w:val="22"/>
                <w:szCs w:val="22"/>
                <w:lang w:val="vi-VN"/>
              </w:rPr>
              <w:t xml:space="preserve"> các đề tài STK trọng tâm mà Công ty đã xây dựng từ các năm trước.</w:t>
            </w:r>
          </w:p>
          <w:p w:rsidR="00055D48" w:rsidRPr="000C13A1" w:rsidRDefault="00055D48" w:rsidP="00055D48">
            <w:pPr>
              <w:numPr>
                <w:ilvl w:val="0"/>
                <w:numId w:val="2"/>
              </w:numPr>
              <w:tabs>
                <w:tab w:val="left" w:pos="252"/>
              </w:tabs>
              <w:ind w:left="162" w:hanging="90"/>
              <w:jc w:val="both"/>
              <w:rPr>
                <w:rFonts w:ascii="VNI-Times" w:eastAsia="VNI-Times" w:hAnsi="VNI-Times"/>
              </w:rPr>
            </w:pPr>
            <w:r w:rsidRPr="000C13A1">
              <w:rPr>
                <w:rFonts w:ascii="VNI-Times" w:hAnsi="VNI-Times"/>
                <w:sz w:val="22"/>
                <w:szCs w:val="22"/>
              </w:rPr>
              <w:t>Xaây döïng vaø trieån khai Keá hoaïch phaùt haønh SBT 2014.</w:t>
            </w:r>
          </w:p>
          <w:p w:rsidR="00055D48" w:rsidRPr="000C13A1" w:rsidRDefault="00055D48" w:rsidP="00E26F4E">
            <w:pPr>
              <w:widowControl w:val="0"/>
              <w:autoSpaceDE w:val="0"/>
              <w:autoSpaceDN w:val="0"/>
              <w:adjustRightInd w:val="0"/>
              <w:spacing w:line="299" w:lineRule="exact"/>
              <w:ind w:left="162" w:hanging="90"/>
              <w:jc w:val="both"/>
              <w:rPr>
                <w:color w:val="000000"/>
                <w:spacing w:val="-3"/>
                <w:u w:val="single"/>
              </w:rPr>
            </w:pPr>
            <w:r w:rsidRPr="000C13A1">
              <w:rPr>
                <w:color w:val="000000"/>
                <w:spacing w:val="-3"/>
                <w:sz w:val="22"/>
                <w:szCs w:val="22"/>
                <w:u w:val="single"/>
              </w:rPr>
              <w:t xml:space="preserve">c. Về  cơ sở vật chất:  </w:t>
            </w:r>
          </w:p>
          <w:p w:rsidR="00055D48" w:rsidRPr="000C13A1" w:rsidRDefault="00055D48" w:rsidP="00E26F4E">
            <w:pPr>
              <w:widowControl w:val="0"/>
              <w:autoSpaceDE w:val="0"/>
              <w:autoSpaceDN w:val="0"/>
              <w:adjustRightInd w:val="0"/>
              <w:spacing w:line="299" w:lineRule="exact"/>
              <w:ind w:left="162" w:hanging="90"/>
              <w:jc w:val="both"/>
              <w:rPr>
                <w:color w:val="000000"/>
                <w:spacing w:val="-3"/>
              </w:rPr>
            </w:pPr>
            <w:r w:rsidRPr="000C13A1">
              <w:rPr>
                <w:color w:val="000000"/>
                <w:spacing w:val="-3"/>
                <w:sz w:val="22"/>
                <w:szCs w:val="22"/>
              </w:rPr>
              <w:t xml:space="preserve">- Kho STK tại 79/81 Nguyễn Xí: Trên cơ sở văn bản đồng ý </w:t>
            </w:r>
            <w:r w:rsidRPr="000C13A1">
              <w:rPr>
                <w:color w:val="000000"/>
                <w:spacing w:val="-3"/>
                <w:sz w:val="22"/>
                <w:szCs w:val="22"/>
              </w:rPr>
              <w:lastRenderedPageBreak/>
              <w:t>của Tổng Giám đốc NXBGDVN v/v xin xây kho tại 100 Man Thiện, cần tiếp tục làm việc cụ thể với Ban Lãnh đạo NXBGD tại TP. Hồ Chí Minh về:</w:t>
            </w:r>
          </w:p>
          <w:p w:rsidR="00055D48" w:rsidRPr="000C13A1" w:rsidRDefault="00055D48" w:rsidP="00E26F4E">
            <w:pPr>
              <w:widowControl w:val="0"/>
              <w:autoSpaceDE w:val="0"/>
              <w:autoSpaceDN w:val="0"/>
              <w:adjustRightInd w:val="0"/>
              <w:spacing w:line="299" w:lineRule="exact"/>
              <w:ind w:left="162" w:hanging="90"/>
              <w:jc w:val="both"/>
              <w:rPr>
                <w:color w:val="000000"/>
                <w:spacing w:val="-3"/>
              </w:rPr>
            </w:pPr>
            <w:r w:rsidRPr="000C13A1">
              <w:rPr>
                <w:color w:val="000000"/>
                <w:spacing w:val="-3"/>
                <w:sz w:val="22"/>
                <w:szCs w:val="22"/>
              </w:rPr>
              <w:t>+ Thủ tục pháp lí v/v xây dựng kho mới.</w:t>
            </w:r>
          </w:p>
          <w:p w:rsidR="00055D48" w:rsidRPr="000C13A1" w:rsidRDefault="00055D48" w:rsidP="00E26F4E">
            <w:pPr>
              <w:widowControl w:val="0"/>
              <w:autoSpaceDE w:val="0"/>
              <w:autoSpaceDN w:val="0"/>
              <w:adjustRightInd w:val="0"/>
              <w:spacing w:line="299" w:lineRule="exact"/>
              <w:ind w:left="162" w:hanging="90"/>
              <w:jc w:val="both"/>
              <w:rPr>
                <w:color w:val="000000"/>
                <w:spacing w:val="-3"/>
              </w:rPr>
            </w:pPr>
            <w:r w:rsidRPr="000C13A1">
              <w:rPr>
                <w:color w:val="000000"/>
                <w:spacing w:val="-3"/>
                <w:sz w:val="22"/>
                <w:szCs w:val="22"/>
              </w:rPr>
              <w:t>+ Phương án đầu tư xây kho.</w:t>
            </w:r>
          </w:p>
          <w:p w:rsidR="00055D48" w:rsidRPr="000C13A1" w:rsidRDefault="00055D48" w:rsidP="00E26F4E">
            <w:pPr>
              <w:widowControl w:val="0"/>
              <w:autoSpaceDE w:val="0"/>
              <w:autoSpaceDN w:val="0"/>
              <w:adjustRightInd w:val="0"/>
              <w:spacing w:line="299" w:lineRule="exact"/>
              <w:ind w:left="162" w:hanging="90"/>
              <w:jc w:val="both"/>
              <w:rPr>
                <w:b/>
                <w:color w:val="000000"/>
                <w:spacing w:val="-3"/>
              </w:rPr>
            </w:pPr>
            <w:r w:rsidRPr="000C13A1">
              <w:rPr>
                <w:b/>
                <w:color w:val="000000"/>
                <w:spacing w:val="-3"/>
                <w:sz w:val="22"/>
                <w:szCs w:val="22"/>
              </w:rPr>
              <w:t>3. Công tác nhân sự:</w:t>
            </w:r>
          </w:p>
          <w:p w:rsidR="00055D48" w:rsidRPr="000C13A1" w:rsidRDefault="00055D48" w:rsidP="00E26F4E">
            <w:pPr>
              <w:widowControl w:val="0"/>
              <w:autoSpaceDE w:val="0"/>
              <w:autoSpaceDN w:val="0"/>
              <w:adjustRightInd w:val="0"/>
              <w:spacing w:line="299" w:lineRule="exact"/>
              <w:ind w:left="72"/>
              <w:jc w:val="both"/>
              <w:rPr>
                <w:color w:val="000000"/>
                <w:spacing w:val="-3"/>
              </w:rPr>
            </w:pPr>
            <w:r w:rsidRPr="000C13A1">
              <w:rPr>
                <w:color w:val="000000"/>
                <w:spacing w:val="-3"/>
                <w:sz w:val="22"/>
                <w:szCs w:val="22"/>
              </w:rPr>
              <w:t>Để đưa công ty ngày một phát</w:t>
            </w:r>
            <w:r>
              <w:rPr>
                <w:color w:val="000000"/>
                <w:spacing w:val="-3"/>
                <w:sz w:val="22"/>
                <w:szCs w:val="22"/>
              </w:rPr>
              <w:t xml:space="preserve"> triển vững chắc, Ban Điều hành </w:t>
            </w:r>
            <w:r w:rsidRPr="000C13A1">
              <w:rPr>
                <w:color w:val="000000"/>
                <w:spacing w:val="-3"/>
                <w:sz w:val="22"/>
                <w:szCs w:val="22"/>
              </w:rPr>
              <w:t xml:space="preserve">Công ty cần sớm xây dựng chính sách tiền lương phù hợp với tình hình thực tế nhân sự của Công ty. </w:t>
            </w:r>
          </w:p>
          <w:p w:rsidR="00055D48" w:rsidRPr="000C13A1" w:rsidRDefault="00055D48" w:rsidP="00E26F4E">
            <w:pPr>
              <w:widowControl w:val="0"/>
              <w:autoSpaceDE w:val="0"/>
              <w:autoSpaceDN w:val="0"/>
              <w:adjustRightInd w:val="0"/>
              <w:spacing w:line="299" w:lineRule="exact"/>
              <w:ind w:left="162" w:hanging="90"/>
              <w:jc w:val="both"/>
              <w:rPr>
                <w:b/>
                <w:color w:val="000000"/>
                <w:spacing w:val="-3"/>
              </w:rPr>
            </w:pPr>
            <w:r w:rsidRPr="000C13A1">
              <w:rPr>
                <w:b/>
                <w:color w:val="000000"/>
                <w:spacing w:val="-3"/>
                <w:sz w:val="22"/>
                <w:szCs w:val="22"/>
              </w:rPr>
              <w:t>4. Công tác tài chính:</w:t>
            </w:r>
          </w:p>
          <w:p w:rsidR="00055D48" w:rsidRPr="000C13A1" w:rsidRDefault="00055D48" w:rsidP="00E26F4E">
            <w:pPr>
              <w:widowControl w:val="0"/>
              <w:autoSpaceDE w:val="0"/>
              <w:autoSpaceDN w:val="0"/>
              <w:adjustRightInd w:val="0"/>
              <w:spacing w:line="299" w:lineRule="exact"/>
              <w:ind w:left="162" w:hanging="90"/>
              <w:jc w:val="both"/>
              <w:rPr>
                <w:color w:val="000000"/>
                <w:spacing w:val="-3"/>
              </w:rPr>
            </w:pPr>
            <w:r w:rsidRPr="000C13A1">
              <w:rPr>
                <w:color w:val="000000"/>
                <w:spacing w:val="-3"/>
                <w:sz w:val="22"/>
                <w:szCs w:val="22"/>
              </w:rPr>
              <w:t>HĐQT thống nhất:</w:t>
            </w:r>
          </w:p>
          <w:p w:rsidR="00055D48" w:rsidRPr="000C13A1" w:rsidRDefault="00055D48" w:rsidP="00E26F4E">
            <w:pPr>
              <w:tabs>
                <w:tab w:val="left" w:pos="162"/>
                <w:tab w:val="left" w:pos="252"/>
              </w:tabs>
              <w:ind w:left="162"/>
              <w:jc w:val="both"/>
            </w:pPr>
            <w:r w:rsidRPr="000C13A1">
              <w:rPr>
                <w:sz w:val="22"/>
                <w:szCs w:val="22"/>
              </w:rPr>
              <w:t xml:space="preserve">Tỉ lệ trả cổ tức năm 2013 là 18%; </w:t>
            </w:r>
          </w:p>
          <w:p w:rsidR="00055D48" w:rsidRPr="001D492B" w:rsidRDefault="00055D48" w:rsidP="00E26F4E">
            <w:pPr>
              <w:pStyle w:val="BodyText"/>
              <w:ind w:left="162"/>
              <w:jc w:val="left"/>
              <w:rPr>
                <w:rFonts w:ascii="Times New Roman" w:hAnsi="Times New Roman"/>
                <w:color w:val="000000"/>
                <w:sz w:val="24"/>
                <w:szCs w:val="24"/>
              </w:rPr>
            </w:pPr>
            <w:r w:rsidRPr="000C13A1">
              <w:rPr>
                <w:rFonts w:ascii="Times New Roman" w:hAnsi="Times New Roman"/>
                <w:sz w:val="22"/>
                <w:szCs w:val="22"/>
              </w:rPr>
              <w:t>Thời gian trả cổ tức năm 2013 : ngày 23/ 12/2013;</w:t>
            </w:r>
          </w:p>
        </w:tc>
      </w:tr>
    </w:tbl>
    <w:p w:rsidR="00055D48" w:rsidRDefault="00055D48" w:rsidP="00055D48">
      <w:pPr>
        <w:pStyle w:val="BodyText"/>
        <w:spacing w:before="120" w:after="120"/>
        <w:ind w:left="720"/>
        <w:rPr>
          <w:rFonts w:ascii="Times New Roman" w:hAnsi="Times New Roman"/>
          <w:b/>
          <w:color w:val="000000"/>
          <w:sz w:val="26"/>
          <w:szCs w:val="26"/>
        </w:rPr>
      </w:pPr>
      <w:r w:rsidRPr="00924BA6">
        <w:rPr>
          <w:rFonts w:ascii="Times New Roman" w:hAnsi="Times New Roman"/>
          <w:b/>
          <w:color w:val="000000"/>
          <w:sz w:val="26"/>
          <w:szCs w:val="26"/>
        </w:rPr>
        <w:lastRenderedPageBreak/>
        <w:t>III. Thay đổi thành viên Hội đồng quản trị: (bao gồm lý do thay đổi)</w:t>
      </w:r>
    </w:p>
    <w:p w:rsidR="00055D48" w:rsidRPr="004D3C60" w:rsidRDefault="00055D48" w:rsidP="00055D48">
      <w:pPr>
        <w:pStyle w:val="BodyText"/>
        <w:spacing w:before="120" w:after="120"/>
        <w:ind w:left="720"/>
        <w:rPr>
          <w:rFonts w:ascii="Times New Roman" w:hAnsi="Times New Roman"/>
          <w:color w:val="000000"/>
          <w:sz w:val="26"/>
          <w:szCs w:val="26"/>
        </w:rPr>
      </w:pPr>
      <w:r w:rsidRPr="004D3C60">
        <w:rPr>
          <w:rFonts w:ascii="Times New Roman" w:hAnsi="Times New Roman"/>
          <w:color w:val="000000"/>
          <w:sz w:val="26"/>
          <w:szCs w:val="26"/>
        </w:rPr>
        <w:t>Không có thay đổi gì.</w:t>
      </w:r>
    </w:p>
    <w:p w:rsidR="00055D48" w:rsidRPr="00924BA6" w:rsidRDefault="00055D48" w:rsidP="00055D48">
      <w:pPr>
        <w:pStyle w:val="BodyText"/>
        <w:spacing w:before="120" w:after="120"/>
        <w:ind w:left="720"/>
        <w:rPr>
          <w:rFonts w:ascii="Times New Roman" w:hAnsi="Times New Roman"/>
          <w:b/>
          <w:color w:val="000000"/>
          <w:sz w:val="26"/>
          <w:szCs w:val="26"/>
        </w:rPr>
      </w:pPr>
      <w:r w:rsidRPr="00924BA6">
        <w:rPr>
          <w:rFonts w:ascii="Times New Roman" w:hAnsi="Times New Roman"/>
          <w:b/>
          <w:color w:val="000000"/>
          <w:sz w:val="26"/>
          <w:szCs w:val="26"/>
        </w:rPr>
        <w:t>IV. Giao dịch của cổ đông nội bộ/ cổ đông lớn và người liên quan:</w:t>
      </w:r>
    </w:p>
    <w:p w:rsidR="00055D48" w:rsidRDefault="00055D48" w:rsidP="00055D48">
      <w:pPr>
        <w:pStyle w:val="BodyText"/>
        <w:spacing w:before="120" w:after="120"/>
        <w:ind w:left="720"/>
        <w:rPr>
          <w:rFonts w:ascii="Times New Roman" w:hAnsi="Times New Roman"/>
          <w:color w:val="000000"/>
          <w:sz w:val="26"/>
          <w:szCs w:val="26"/>
        </w:rPr>
      </w:pPr>
      <w:r w:rsidRPr="00924BA6">
        <w:rPr>
          <w:rFonts w:ascii="Times New Roman" w:hAnsi="Times New Roman"/>
          <w:color w:val="000000"/>
          <w:sz w:val="26"/>
          <w:szCs w:val="26"/>
        </w:rPr>
        <w:t>- Giao dịch cổ phiếu:</w:t>
      </w:r>
    </w:p>
    <w:tbl>
      <w:tblPr>
        <w:tblW w:w="10523"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2265"/>
        <w:gridCol w:w="1920"/>
        <w:gridCol w:w="926"/>
        <w:gridCol w:w="921"/>
        <w:gridCol w:w="1118"/>
        <w:gridCol w:w="758"/>
        <w:gridCol w:w="1937"/>
      </w:tblGrid>
      <w:tr w:rsidR="00055D48" w:rsidRPr="00924BA6" w:rsidTr="00E26F4E">
        <w:tc>
          <w:tcPr>
            <w:tcW w:w="678" w:type="dxa"/>
            <w:vMerge w:val="restart"/>
          </w:tcPr>
          <w:p w:rsidR="00055D48" w:rsidRPr="001D492B" w:rsidRDefault="00055D48" w:rsidP="00E26F4E">
            <w:pPr>
              <w:pStyle w:val="BodyText"/>
              <w:jc w:val="center"/>
              <w:rPr>
                <w:rFonts w:ascii="Times New Roman" w:hAnsi="Times New Roman"/>
                <w:b/>
                <w:color w:val="000000"/>
                <w:sz w:val="22"/>
                <w:szCs w:val="22"/>
              </w:rPr>
            </w:pPr>
            <w:r w:rsidRPr="001D492B">
              <w:rPr>
                <w:rFonts w:ascii="Times New Roman" w:hAnsi="Times New Roman"/>
                <w:b/>
                <w:color w:val="000000"/>
                <w:sz w:val="22"/>
                <w:szCs w:val="22"/>
              </w:rPr>
              <w:t>STT</w:t>
            </w:r>
          </w:p>
        </w:tc>
        <w:tc>
          <w:tcPr>
            <w:tcW w:w="2265" w:type="dxa"/>
            <w:vMerge w:val="restart"/>
          </w:tcPr>
          <w:p w:rsidR="00055D48" w:rsidRPr="001D492B" w:rsidRDefault="00055D48" w:rsidP="00E26F4E">
            <w:pPr>
              <w:pStyle w:val="BodyText"/>
              <w:jc w:val="center"/>
              <w:rPr>
                <w:rFonts w:ascii="Times New Roman" w:hAnsi="Times New Roman"/>
                <w:b/>
                <w:color w:val="000000"/>
                <w:sz w:val="22"/>
                <w:szCs w:val="22"/>
              </w:rPr>
            </w:pPr>
            <w:r w:rsidRPr="001D492B">
              <w:rPr>
                <w:rFonts w:ascii="Times New Roman" w:hAnsi="Times New Roman"/>
                <w:b/>
                <w:color w:val="000000"/>
                <w:sz w:val="22"/>
                <w:szCs w:val="22"/>
              </w:rPr>
              <w:t>Người thực hiện giao dịch</w:t>
            </w:r>
          </w:p>
        </w:tc>
        <w:tc>
          <w:tcPr>
            <w:tcW w:w="1920" w:type="dxa"/>
            <w:vMerge w:val="restart"/>
          </w:tcPr>
          <w:p w:rsidR="00055D48" w:rsidRPr="001D492B" w:rsidRDefault="00055D48" w:rsidP="00E26F4E">
            <w:pPr>
              <w:pStyle w:val="BodyText"/>
              <w:jc w:val="center"/>
              <w:rPr>
                <w:rFonts w:ascii="Times New Roman" w:hAnsi="Times New Roman"/>
                <w:b/>
                <w:color w:val="000000"/>
                <w:sz w:val="22"/>
                <w:szCs w:val="22"/>
              </w:rPr>
            </w:pPr>
            <w:r w:rsidRPr="001D492B">
              <w:rPr>
                <w:rFonts w:ascii="Times New Roman" w:hAnsi="Times New Roman"/>
                <w:b/>
                <w:color w:val="000000"/>
                <w:sz w:val="22"/>
                <w:szCs w:val="22"/>
              </w:rPr>
              <w:t>Quan hệ với cổ đông nội bộ/cổ đông lớn</w:t>
            </w:r>
          </w:p>
        </w:tc>
        <w:tc>
          <w:tcPr>
            <w:tcW w:w="1847" w:type="dxa"/>
            <w:gridSpan w:val="2"/>
          </w:tcPr>
          <w:p w:rsidR="00055D48" w:rsidRPr="001D492B" w:rsidRDefault="00055D48" w:rsidP="00E26F4E">
            <w:pPr>
              <w:pStyle w:val="BodyText"/>
              <w:jc w:val="center"/>
              <w:rPr>
                <w:rFonts w:ascii="Times New Roman" w:hAnsi="Times New Roman"/>
                <w:b/>
                <w:color w:val="000000"/>
                <w:sz w:val="22"/>
                <w:szCs w:val="22"/>
              </w:rPr>
            </w:pPr>
            <w:r w:rsidRPr="001D492B">
              <w:rPr>
                <w:rFonts w:ascii="Times New Roman" w:hAnsi="Times New Roman"/>
                <w:b/>
                <w:color w:val="000000"/>
                <w:sz w:val="22"/>
                <w:szCs w:val="22"/>
              </w:rPr>
              <w:t>Số cổ phiếu sở hữu đầu kỳ</w:t>
            </w:r>
          </w:p>
        </w:tc>
        <w:tc>
          <w:tcPr>
            <w:tcW w:w="1876" w:type="dxa"/>
            <w:gridSpan w:val="2"/>
          </w:tcPr>
          <w:p w:rsidR="00055D48" w:rsidRPr="001D492B" w:rsidRDefault="00055D48" w:rsidP="00E26F4E">
            <w:pPr>
              <w:pStyle w:val="BodyText"/>
              <w:jc w:val="center"/>
              <w:rPr>
                <w:rFonts w:ascii="Times New Roman" w:hAnsi="Times New Roman"/>
                <w:b/>
                <w:color w:val="000000"/>
                <w:sz w:val="22"/>
                <w:szCs w:val="22"/>
              </w:rPr>
            </w:pPr>
            <w:r w:rsidRPr="001D492B">
              <w:rPr>
                <w:rFonts w:ascii="Times New Roman" w:hAnsi="Times New Roman"/>
                <w:b/>
                <w:color w:val="000000"/>
                <w:sz w:val="22"/>
                <w:szCs w:val="22"/>
              </w:rPr>
              <w:t>Số cổ phiếu sở hữu cuối kỳ</w:t>
            </w:r>
          </w:p>
        </w:tc>
        <w:tc>
          <w:tcPr>
            <w:tcW w:w="1937" w:type="dxa"/>
            <w:vMerge w:val="restart"/>
          </w:tcPr>
          <w:p w:rsidR="00055D48" w:rsidRPr="001D492B" w:rsidRDefault="00055D48" w:rsidP="00E26F4E">
            <w:pPr>
              <w:pStyle w:val="BodyText"/>
              <w:jc w:val="center"/>
              <w:rPr>
                <w:rFonts w:ascii="Times New Roman" w:hAnsi="Times New Roman"/>
                <w:b/>
                <w:color w:val="000000"/>
                <w:sz w:val="22"/>
                <w:szCs w:val="22"/>
              </w:rPr>
            </w:pPr>
            <w:r w:rsidRPr="001D492B">
              <w:rPr>
                <w:rFonts w:ascii="Times New Roman" w:hAnsi="Times New Roman"/>
                <w:b/>
                <w:color w:val="000000"/>
                <w:sz w:val="22"/>
                <w:szCs w:val="22"/>
              </w:rPr>
              <w:t xml:space="preserve">Lý do tăng, giảm </w:t>
            </w:r>
            <w:r w:rsidRPr="001D492B">
              <w:rPr>
                <w:rFonts w:ascii="Times New Roman" w:hAnsi="Times New Roman"/>
                <w:b/>
                <w:i/>
                <w:color w:val="000000"/>
                <w:sz w:val="22"/>
                <w:szCs w:val="22"/>
              </w:rPr>
              <w:t>(mua, bán, chuyển đổi, thưởng...)</w:t>
            </w:r>
          </w:p>
        </w:tc>
      </w:tr>
      <w:tr w:rsidR="00055D48" w:rsidRPr="00924BA6" w:rsidTr="00E26F4E">
        <w:tc>
          <w:tcPr>
            <w:tcW w:w="678" w:type="dxa"/>
            <w:vMerge/>
          </w:tcPr>
          <w:p w:rsidR="00055D48" w:rsidRPr="001D492B" w:rsidRDefault="00055D48" w:rsidP="00E26F4E">
            <w:pPr>
              <w:pStyle w:val="BodyText"/>
              <w:jc w:val="center"/>
              <w:rPr>
                <w:rFonts w:ascii="Times New Roman" w:hAnsi="Times New Roman"/>
                <w:color w:val="000000"/>
                <w:sz w:val="22"/>
                <w:szCs w:val="22"/>
              </w:rPr>
            </w:pPr>
          </w:p>
        </w:tc>
        <w:tc>
          <w:tcPr>
            <w:tcW w:w="2265" w:type="dxa"/>
            <w:vMerge/>
          </w:tcPr>
          <w:p w:rsidR="00055D48" w:rsidRPr="001D492B" w:rsidRDefault="00055D48" w:rsidP="00E26F4E">
            <w:pPr>
              <w:pStyle w:val="BodyText"/>
              <w:jc w:val="center"/>
              <w:rPr>
                <w:rFonts w:ascii="Times New Roman" w:hAnsi="Times New Roman"/>
                <w:color w:val="000000"/>
                <w:sz w:val="22"/>
                <w:szCs w:val="22"/>
              </w:rPr>
            </w:pPr>
          </w:p>
        </w:tc>
        <w:tc>
          <w:tcPr>
            <w:tcW w:w="1920" w:type="dxa"/>
            <w:vMerge/>
          </w:tcPr>
          <w:p w:rsidR="00055D48" w:rsidRPr="001D492B" w:rsidRDefault="00055D48" w:rsidP="00E26F4E">
            <w:pPr>
              <w:pStyle w:val="BodyText"/>
              <w:jc w:val="center"/>
              <w:rPr>
                <w:rFonts w:ascii="Times New Roman" w:hAnsi="Times New Roman"/>
                <w:color w:val="000000"/>
                <w:sz w:val="22"/>
                <w:szCs w:val="22"/>
              </w:rPr>
            </w:pPr>
          </w:p>
        </w:tc>
        <w:tc>
          <w:tcPr>
            <w:tcW w:w="926" w:type="dxa"/>
          </w:tcPr>
          <w:p w:rsidR="00055D48" w:rsidRPr="001D492B" w:rsidRDefault="00055D48" w:rsidP="00E26F4E">
            <w:pPr>
              <w:pStyle w:val="BodyText"/>
              <w:jc w:val="center"/>
              <w:rPr>
                <w:rFonts w:ascii="Times New Roman" w:hAnsi="Times New Roman"/>
                <w:b/>
                <w:color w:val="000000"/>
                <w:sz w:val="22"/>
                <w:szCs w:val="22"/>
              </w:rPr>
            </w:pPr>
            <w:r w:rsidRPr="001D492B">
              <w:rPr>
                <w:rFonts w:ascii="Times New Roman" w:hAnsi="Times New Roman"/>
                <w:b/>
                <w:color w:val="000000"/>
                <w:sz w:val="22"/>
                <w:szCs w:val="22"/>
              </w:rPr>
              <w:t>Số cổ phiếu</w:t>
            </w:r>
          </w:p>
        </w:tc>
        <w:tc>
          <w:tcPr>
            <w:tcW w:w="921" w:type="dxa"/>
          </w:tcPr>
          <w:p w:rsidR="00055D48" w:rsidRPr="001D492B" w:rsidRDefault="00055D48" w:rsidP="00E26F4E">
            <w:pPr>
              <w:pStyle w:val="BodyText"/>
              <w:jc w:val="center"/>
              <w:rPr>
                <w:rFonts w:ascii="Times New Roman" w:hAnsi="Times New Roman"/>
                <w:b/>
                <w:color w:val="000000"/>
                <w:sz w:val="22"/>
                <w:szCs w:val="22"/>
              </w:rPr>
            </w:pPr>
            <w:r w:rsidRPr="001D492B">
              <w:rPr>
                <w:rFonts w:ascii="Times New Roman" w:hAnsi="Times New Roman"/>
                <w:b/>
                <w:color w:val="000000"/>
                <w:sz w:val="22"/>
                <w:szCs w:val="22"/>
              </w:rPr>
              <w:t>Tỷ lệ</w:t>
            </w:r>
          </w:p>
        </w:tc>
        <w:tc>
          <w:tcPr>
            <w:tcW w:w="1118" w:type="dxa"/>
          </w:tcPr>
          <w:p w:rsidR="00055D48" w:rsidRPr="001D492B" w:rsidRDefault="00055D48" w:rsidP="00E26F4E">
            <w:pPr>
              <w:pStyle w:val="BodyText"/>
              <w:jc w:val="center"/>
              <w:rPr>
                <w:rFonts w:ascii="Times New Roman" w:hAnsi="Times New Roman"/>
                <w:b/>
                <w:color w:val="000000"/>
                <w:sz w:val="22"/>
                <w:szCs w:val="22"/>
              </w:rPr>
            </w:pPr>
            <w:r w:rsidRPr="001D492B">
              <w:rPr>
                <w:rFonts w:ascii="Times New Roman" w:hAnsi="Times New Roman"/>
                <w:b/>
                <w:color w:val="000000"/>
                <w:sz w:val="22"/>
                <w:szCs w:val="22"/>
              </w:rPr>
              <w:t>Số cổ phiếu</w:t>
            </w:r>
          </w:p>
        </w:tc>
        <w:tc>
          <w:tcPr>
            <w:tcW w:w="758" w:type="dxa"/>
          </w:tcPr>
          <w:p w:rsidR="00055D48" w:rsidRPr="001D492B" w:rsidRDefault="00055D48" w:rsidP="00E26F4E">
            <w:pPr>
              <w:pStyle w:val="BodyText"/>
              <w:jc w:val="center"/>
              <w:rPr>
                <w:rFonts w:ascii="Times New Roman" w:hAnsi="Times New Roman"/>
                <w:b/>
                <w:color w:val="000000"/>
                <w:sz w:val="22"/>
                <w:szCs w:val="22"/>
              </w:rPr>
            </w:pPr>
            <w:r w:rsidRPr="001D492B">
              <w:rPr>
                <w:rFonts w:ascii="Times New Roman" w:hAnsi="Times New Roman"/>
                <w:b/>
                <w:color w:val="000000"/>
                <w:sz w:val="22"/>
                <w:szCs w:val="22"/>
              </w:rPr>
              <w:t>Tỷ lệ</w:t>
            </w:r>
          </w:p>
        </w:tc>
        <w:tc>
          <w:tcPr>
            <w:tcW w:w="1937" w:type="dxa"/>
            <w:vMerge/>
          </w:tcPr>
          <w:p w:rsidR="00055D48" w:rsidRPr="001D492B" w:rsidRDefault="00055D48" w:rsidP="00E26F4E">
            <w:pPr>
              <w:pStyle w:val="BodyText"/>
              <w:jc w:val="center"/>
              <w:rPr>
                <w:rFonts w:ascii="Times New Roman" w:hAnsi="Times New Roman"/>
                <w:color w:val="000000"/>
                <w:sz w:val="22"/>
                <w:szCs w:val="22"/>
              </w:rPr>
            </w:pPr>
          </w:p>
        </w:tc>
      </w:tr>
      <w:tr w:rsidR="00055D48" w:rsidRPr="00924BA6" w:rsidTr="00E26F4E">
        <w:trPr>
          <w:trHeight w:val="485"/>
        </w:trPr>
        <w:tc>
          <w:tcPr>
            <w:tcW w:w="678" w:type="dxa"/>
            <w:vAlign w:val="center"/>
          </w:tcPr>
          <w:p w:rsidR="00055D48" w:rsidRPr="001D492B" w:rsidRDefault="00055D48" w:rsidP="00E26F4E">
            <w:pPr>
              <w:pStyle w:val="BodyText"/>
              <w:jc w:val="center"/>
              <w:rPr>
                <w:rFonts w:ascii="Times New Roman" w:hAnsi="Times New Roman"/>
                <w:color w:val="000000"/>
                <w:sz w:val="22"/>
                <w:szCs w:val="22"/>
              </w:rPr>
            </w:pPr>
            <w:r w:rsidRPr="001D492B">
              <w:rPr>
                <w:rFonts w:ascii="Times New Roman" w:hAnsi="Times New Roman"/>
                <w:color w:val="000000"/>
                <w:sz w:val="22"/>
                <w:szCs w:val="22"/>
              </w:rPr>
              <w:t>1</w:t>
            </w:r>
          </w:p>
        </w:tc>
        <w:tc>
          <w:tcPr>
            <w:tcW w:w="2265" w:type="dxa"/>
            <w:vAlign w:val="center"/>
          </w:tcPr>
          <w:p w:rsidR="00055D48" w:rsidRPr="001D492B" w:rsidRDefault="00055D48" w:rsidP="00E26F4E">
            <w:pPr>
              <w:pStyle w:val="NormalWeb"/>
              <w:jc w:val="center"/>
              <w:rPr>
                <w:rStyle w:val="Strong"/>
                <w:color w:val="333333"/>
              </w:rPr>
            </w:pPr>
            <w:r w:rsidRPr="001D492B">
              <w:rPr>
                <w:color w:val="333333"/>
                <w:sz w:val="22"/>
                <w:szCs w:val="22"/>
              </w:rPr>
              <w:t>Nguyễn Minh Khang</w:t>
            </w:r>
          </w:p>
        </w:tc>
        <w:tc>
          <w:tcPr>
            <w:tcW w:w="1920" w:type="dxa"/>
            <w:vAlign w:val="center"/>
          </w:tcPr>
          <w:p w:rsidR="00055D48" w:rsidRPr="001D492B" w:rsidRDefault="00055D48" w:rsidP="00E26F4E">
            <w:pPr>
              <w:pStyle w:val="NormalWeb"/>
              <w:jc w:val="center"/>
              <w:rPr>
                <w:color w:val="333333"/>
              </w:rPr>
            </w:pPr>
            <w:r w:rsidRPr="001D492B">
              <w:rPr>
                <w:color w:val="333333"/>
                <w:sz w:val="22"/>
                <w:szCs w:val="22"/>
              </w:rPr>
              <w:t>Ủy viên HĐQT</w:t>
            </w:r>
          </w:p>
        </w:tc>
        <w:tc>
          <w:tcPr>
            <w:tcW w:w="926" w:type="dxa"/>
            <w:vAlign w:val="center"/>
          </w:tcPr>
          <w:p w:rsidR="00055D48" w:rsidRPr="001D492B" w:rsidRDefault="00055D48" w:rsidP="00E26F4E">
            <w:pPr>
              <w:pStyle w:val="NormalWeb"/>
              <w:jc w:val="center"/>
              <w:rPr>
                <w:color w:val="000000"/>
              </w:rPr>
            </w:pPr>
            <w:r w:rsidRPr="001D492B">
              <w:rPr>
                <w:color w:val="333333"/>
                <w:sz w:val="22"/>
                <w:szCs w:val="22"/>
              </w:rPr>
              <w:t>5.000</w:t>
            </w:r>
          </w:p>
        </w:tc>
        <w:tc>
          <w:tcPr>
            <w:tcW w:w="921" w:type="dxa"/>
            <w:vAlign w:val="center"/>
          </w:tcPr>
          <w:p w:rsidR="00055D48" w:rsidRPr="001D492B" w:rsidRDefault="00055D48" w:rsidP="00E26F4E">
            <w:pPr>
              <w:pStyle w:val="BodyText"/>
              <w:jc w:val="center"/>
              <w:rPr>
                <w:rFonts w:ascii="Times New Roman" w:hAnsi="Times New Roman"/>
                <w:color w:val="000000"/>
                <w:sz w:val="22"/>
                <w:szCs w:val="22"/>
              </w:rPr>
            </w:pPr>
            <w:r w:rsidRPr="001D492B">
              <w:rPr>
                <w:rFonts w:ascii="Times New Roman" w:hAnsi="Times New Roman"/>
                <w:color w:val="333333"/>
                <w:sz w:val="22"/>
                <w:szCs w:val="22"/>
              </w:rPr>
              <w:t>0,06%</w:t>
            </w:r>
          </w:p>
        </w:tc>
        <w:tc>
          <w:tcPr>
            <w:tcW w:w="1118" w:type="dxa"/>
            <w:vAlign w:val="center"/>
          </w:tcPr>
          <w:p w:rsidR="00055D48" w:rsidRPr="001D492B" w:rsidRDefault="00055D48" w:rsidP="00E26F4E">
            <w:pPr>
              <w:pStyle w:val="BodyText"/>
              <w:jc w:val="center"/>
              <w:rPr>
                <w:rFonts w:ascii="Times New Roman" w:hAnsi="Times New Roman"/>
                <w:color w:val="000000"/>
                <w:sz w:val="22"/>
                <w:szCs w:val="22"/>
              </w:rPr>
            </w:pPr>
            <w:r w:rsidRPr="001D492B">
              <w:rPr>
                <w:rFonts w:ascii="Times New Roman" w:hAnsi="Times New Roman"/>
                <w:color w:val="000000"/>
                <w:sz w:val="22"/>
                <w:szCs w:val="22"/>
              </w:rPr>
              <w:t>0</w:t>
            </w:r>
          </w:p>
        </w:tc>
        <w:tc>
          <w:tcPr>
            <w:tcW w:w="758" w:type="dxa"/>
            <w:vAlign w:val="center"/>
          </w:tcPr>
          <w:p w:rsidR="00055D48" w:rsidRPr="001D492B" w:rsidRDefault="00055D48" w:rsidP="00E26F4E">
            <w:pPr>
              <w:pStyle w:val="BodyText"/>
              <w:jc w:val="center"/>
              <w:rPr>
                <w:rFonts w:ascii="Times New Roman" w:hAnsi="Times New Roman"/>
                <w:color w:val="000000"/>
                <w:sz w:val="22"/>
                <w:szCs w:val="22"/>
              </w:rPr>
            </w:pPr>
            <w:r w:rsidRPr="001D492B">
              <w:rPr>
                <w:rFonts w:ascii="Times New Roman" w:hAnsi="Times New Roman"/>
                <w:color w:val="000000"/>
                <w:sz w:val="22"/>
                <w:szCs w:val="22"/>
              </w:rPr>
              <w:t>0%</w:t>
            </w:r>
          </w:p>
        </w:tc>
        <w:tc>
          <w:tcPr>
            <w:tcW w:w="1937" w:type="dxa"/>
            <w:vAlign w:val="center"/>
          </w:tcPr>
          <w:p w:rsidR="00055D48" w:rsidRPr="001D492B" w:rsidRDefault="00055D48" w:rsidP="00E26F4E">
            <w:pPr>
              <w:pStyle w:val="BodyText"/>
              <w:jc w:val="center"/>
              <w:rPr>
                <w:rFonts w:ascii="Times New Roman" w:hAnsi="Times New Roman"/>
                <w:color w:val="000000"/>
                <w:sz w:val="22"/>
                <w:szCs w:val="22"/>
              </w:rPr>
            </w:pPr>
            <w:r w:rsidRPr="001D492B">
              <w:rPr>
                <w:rFonts w:ascii="Times New Roman" w:hAnsi="Times New Roman"/>
                <w:color w:val="000000"/>
                <w:sz w:val="22"/>
                <w:szCs w:val="22"/>
              </w:rPr>
              <w:t>Tiêu dùng cá nhân</w:t>
            </w:r>
          </w:p>
        </w:tc>
      </w:tr>
      <w:tr w:rsidR="00055D48" w:rsidRPr="00924BA6" w:rsidTr="00E26F4E">
        <w:tc>
          <w:tcPr>
            <w:tcW w:w="678" w:type="dxa"/>
            <w:vAlign w:val="center"/>
          </w:tcPr>
          <w:p w:rsidR="00055D48" w:rsidRPr="001D492B" w:rsidRDefault="00055D48" w:rsidP="00E26F4E">
            <w:pPr>
              <w:pStyle w:val="BodyText"/>
              <w:jc w:val="center"/>
              <w:rPr>
                <w:rFonts w:ascii="Times New Roman" w:hAnsi="Times New Roman"/>
                <w:color w:val="000000"/>
                <w:sz w:val="22"/>
                <w:szCs w:val="22"/>
              </w:rPr>
            </w:pPr>
            <w:r w:rsidRPr="001D492B">
              <w:rPr>
                <w:rFonts w:ascii="Times New Roman" w:hAnsi="Times New Roman"/>
                <w:color w:val="000000"/>
                <w:sz w:val="22"/>
                <w:szCs w:val="22"/>
              </w:rPr>
              <w:t>2</w:t>
            </w:r>
          </w:p>
        </w:tc>
        <w:tc>
          <w:tcPr>
            <w:tcW w:w="2265" w:type="dxa"/>
            <w:vAlign w:val="center"/>
          </w:tcPr>
          <w:p w:rsidR="00055D48" w:rsidRPr="001D492B" w:rsidRDefault="00055D48" w:rsidP="00E26F4E">
            <w:pPr>
              <w:pStyle w:val="NormalWeb"/>
              <w:jc w:val="center"/>
              <w:rPr>
                <w:color w:val="333333"/>
              </w:rPr>
            </w:pPr>
            <w:r w:rsidRPr="001D492B">
              <w:rPr>
                <w:color w:val="333333"/>
                <w:sz w:val="22"/>
                <w:szCs w:val="22"/>
              </w:rPr>
              <w:t>Nguyễn Thị Chanh</w:t>
            </w:r>
          </w:p>
        </w:tc>
        <w:tc>
          <w:tcPr>
            <w:tcW w:w="1920" w:type="dxa"/>
            <w:vAlign w:val="center"/>
          </w:tcPr>
          <w:p w:rsidR="00055D48" w:rsidRPr="001D492B" w:rsidRDefault="00055D48" w:rsidP="00E26F4E">
            <w:pPr>
              <w:pStyle w:val="NormalWeb"/>
              <w:jc w:val="center"/>
              <w:rPr>
                <w:color w:val="333333"/>
              </w:rPr>
            </w:pPr>
            <w:r w:rsidRPr="001D492B">
              <w:rPr>
                <w:color w:val="333333"/>
                <w:sz w:val="22"/>
                <w:szCs w:val="22"/>
              </w:rPr>
              <w:t>Thành viên BKS</w:t>
            </w:r>
          </w:p>
        </w:tc>
        <w:tc>
          <w:tcPr>
            <w:tcW w:w="926" w:type="dxa"/>
            <w:vAlign w:val="center"/>
          </w:tcPr>
          <w:p w:rsidR="00055D48" w:rsidRPr="001D492B" w:rsidRDefault="00055D48" w:rsidP="00E26F4E">
            <w:pPr>
              <w:pStyle w:val="NormalWeb"/>
              <w:jc w:val="center"/>
              <w:rPr>
                <w:color w:val="333333"/>
              </w:rPr>
            </w:pPr>
            <w:r w:rsidRPr="001D492B">
              <w:rPr>
                <w:color w:val="333333"/>
                <w:sz w:val="22"/>
                <w:szCs w:val="22"/>
              </w:rPr>
              <w:t>9.700</w:t>
            </w:r>
          </w:p>
        </w:tc>
        <w:tc>
          <w:tcPr>
            <w:tcW w:w="921" w:type="dxa"/>
            <w:vAlign w:val="center"/>
          </w:tcPr>
          <w:p w:rsidR="00055D48" w:rsidRPr="001D492B" w:rsidRDefault="00055D48" w:rsidP="00E26F4E">
            <w:pPr>
              <w:pStyle w:val="BodyText"/>
              <w:jc w:val="center"/>
              <w:rPr>
                <w:rFonts w:ascii="Times New Roman" w:hAnsi="Times New Roman"/>
                <w:color w:val="333333"/>
                <w:sz w:val="22"/>
                <w:szCs w:val="22"/>
              </w:rPr>
            </w:pPr>
            <w:r w:rsidRPr="001D492B">
              <w:rPr>
                <w:rFonts w:ascii="Times New Roman" w:hAnsi="Times New Roman"/>
                <w:color w:val="333333"/>
                <w:sz w:val="22"/>
                <w:szCs w:val="22"/>
              </w:rPr>
              <w:t>0,12%</w:t>
            </w:r>
          </w:p>
        </w:tc>
        <w:tc>
          <w:tcPr>
            <w:tcW w:w="1118" w:type="dxa"/>
            <w:vAlign w:val="center"/>
          </w:tcPr>
          <w:p w:rsidR="00055D48" w:rsidRPr="001D492B" w:rsidRDefault="00055D48" w:rsidP="00E26F4E">
            <w:pPr>
              <w:pStyle w:val="NormalWeb"/>
              <w:jc w:val="center"/>
              <w:rPr>
                <w:color w:val="333333"/>
              </w:rPr>
            </w:pPr>
            <w:r w:rsidRPr="001D492B">
              <w:rPr>
                <w:color w:val="333333"/>
                <w:sz w:val="22"/>
                <w:szCs w:val="22"/>
              </w:rPr>
              <w:t>8.000</w:t>
            </w:r>
          </w:p>
          <w:p w:rsidR="00055D48" w:rsidRPr="001D492B" w:rsidRDefault="00055D48" w:rsidP="00E26F4E">
            <w:pPr>
              <w:pStyle w:val="BodyText"/>
              <w:jc w:val="center"/>
              <w:rPr>
                <w:rFonts w:ascii="Times New Roman" w:hAnsi="Times New Roman"/>
                <w:color w:val="000000"/>
                <w:sz w:val="22"/>
                <w:szCs w:val="22"/>
              </w:rPr>
            </w:pPr>
          </w:p>
        </w:tc>
        <w:tc>
          <w:tcPr>
            <w:tcW w:w="758" w:type="dxa"/>
            <w:vAlign w:val="center"/>
          </w:tcPr>
          <w:p w:rsidR="00055D48" w:rsidRPr="001D492B" w:rsidRDefault="00055D48" w:rsidP="00E26F4E">
            <w:pPr>
              <w:pStyle w:val="BodyText"/>
              <w:jc w:val="center"/>
              <w:rPr>
                <w:rFonts w:ascii="Times New Roman" w:hAnsi="Times New Roman"/>
                <w:color w:val="000000"/>
                <w:sz w:val="22"/>
                <w:szCs w:val="22"/>
              </w:rPr>
            </w:pPr>
            <w:r w:rsidRPr="001D492B">
              <w:rPr>
                <w:rFonts w:ascii="Times New Roman" w:hAnsi="Times New Roman"/>
                <w:color w:val="000000"/>
                <w:sz w:val="22"/>
                <w:szCs w:val="22"/>
              </w:rPr>
              <w:t>0,1%</w:t>
            </w:r>
          </w:p>
        </w:tc>
        <w:tc>
          <w:tcPr>
            <w:tcW w:w="1937" w:type="dxa"/>
            <w:vAlign w:val="center"/>
          </w:tcPr>
          <w:p w:rsidR="00055D48" w:rsidRPr="001D492B" w:rsidRDefault="00055D48" w:rsidP="00E26F4E">
            <w:pPr>
              <w:pStyle w:val="BodyText"/>
              <w:jc w:val="center"/>
              <w:rPr>
                <w:rFonts w:ascii="Times New Roman" w:hAnsi="Times New Roman"/>
                <w:color w:val="000000"/>
                <w:sz w:val="22"/>
                <w:szCs w:val="22"/>
              </w:rPr>
            </w:pPr>
            <w:r w:rsidRPr="001D492B">
              <w:rPr>
                <w:rFonts w:ascii="Times New Roman" w:hAnsi="Times New Roman"/>
                <w:color w:val="000000"/>
                <w:sz w:val="22"/>
                <w:szCs w:val="22"/>
              </w:rPr>
              <w:t>Tiêu dùng cá nhân</w:t>
            </w:r>
          </w:p>
        </w:tc>
      </w:tr>
    </w:tbl>
    <w:p w:rsidR="00055D48" w:rsidRDefault="00055D48" w:rsidP="00055D48">
      <w:pPr>
        <w:pStyle w:val="BodyText"/>
        <w:spacing w:before="120" w:after="120"/>
        <w:rPr>
          <w:rFonts w:ascii="Times New Roman" w:hAnsi="Times New Roman"/>
          <w:color w:val="000000"/>
          <w:sz w:val="26"/>
          <w:szCs w:val="26"/>
        </w:rPr>
      </w:pPr>
    </w:p>
    <w:p w:rsidR="00055D48" w:rsidRDefault="00055D48" w:rsidP="00055D48">
      <w:pPr>
        <w:pStyle w:val="BodyText"/>
        <w:spacing w:before="120" w:after="120"/>
        <w:rPr>
          <w:rFonts w:ascii="Times New Roman" w:hAnsi="Times New Roman"/>
          <w:i/>
          <w:color w:val="000000"/>
          <w:sz w:val="26"/>
          <w:szCs w:val="26"/>
        </w:rPr>
      </w:pPr>
      <w:r w:rsidRPr="00924BA6">
        <w:rPr>
          <w:rFonts w:ascii="Times New Roman" w:hAnsi="Times New Roman"/>
          <w:color w:val="000000"/>
          <w:sz w:val="26"/>
          <w:szCs w:val="26"/>
        </w:rPr>
        <w:t xml:space="preserve">- Các giao dịch khác: </w:t>
      </w:r>
      <w:r w:rsidRPr="00924BA6">
        <w:rPr>
          <w:rFonts w:ascii="Times New Roman" w:hAnsi="Times New Roman"/>
          <w:i/>
          <w:color w:val="000000"/>
          <w:sz w:val="26"/>
          <w:szCs w:val="26"/>
        </w:rPr>
        <w:t>(các giao dịch của cổ đông nội bộ/ cổ đông lớn và người liên quan với</w:t>
      </w:r>
      <w:r>
        <w:rPr>
          <w:rFonts w:ascii="Times New Roman" w:hAnsi="Times New Roman"/>
          <w:i/>
          <w:color w:val="000000"/>
          <w:sz w:val="26"/>
          <w:szCs w:val="26"/>
        </w:rPr>
        <w:t xml:space="preserve"> chính</w:t>
      </w:r>
      <w:r w:rsidRPr="00924BA6">
        <w:rPr>
          <w:rFonts w:ascii="Times New Roman" w:hAnsi="Times New Roman"/>
          <w:i/>
          <w:color w:val="000000"/>
          <w:sz w:val="26"/>
          <w:szCs w:val="26"/>
        </w:rPr>
        <w:t xml:space="preserve"> Công ty).</w:t>
      </w:r>
    </w:p>
    <w:p w:rsidR="00055D48" w:rsidRPr="001D492B" w:rsidRDefault="00055D48" w:rsidP="00055D48">
      <w:pPr>
        <w:pStyle w:val="NormalWeb"/>
        <w:spacing w:before="0" w:beforeAutospacing="0" w:after="0" w:afterAutospacing="0"/>
        <w:rPr>
          <w:color w:val="333333"/>
          <w:sz w:val="22"/>
          <w:szCs w:val="22"/>
        </w:rPr>
      </w:pPr>
      <w:r w:rsidRPr="001D492B">
        <w:rPr>
          <w:i/>
          <w:color w:val="000000"/>
          <w:sz w:val="22"/>
          <w:szCs w:val="22"/>
        </w:rPr>
        <w:t xml:space="preserve"> </w:t>
      </w:r>
      <w:r w:rsidRPr="001D492B">
        <w:rPr>
          <w:color w:val="333333"/>
          <w:sz w:val="22"/>
          <w:szCs w:val="22"/>
        </w:rPr>
        <w:t>- Tên tổ chức thực hiện giao dịch: Mutual Fun Elite (Non-UCITS)</w:t>
      </w:r>
    </w:p>
    <w:p w:rsidR="00055D48" w:rsidRPr="001D492B" w:rsidRDefault="00055D48" w:rsidP="00055D48">
      <w:pPr>
        <w:pStyle w:val="NormalWeb"/>
        <w:spacing w:before="80" w:beforeAutospacing="0" w:after="80" w:afterAutospacing="0"/>
        <w:rPr>
          <w:color w:val="333333"/>
          <w:sz w:val="22"/>
          <w:szCs w:val="22"/>
        </w:rPr>
      </w:pPr>
      <w:r w:rsidRPr="001D492B">
        <w:rPr>
          <w:b/>
          <w:color w:val="333333"/>
          <w:sz w:val="22"/>
          <w:szCs w:val="22"/>
        </w:rPr>
        <w:t>1</w:t>
      </w:r>
      <w:r w:rsidRPr="001D492B">
        <w:rPr>
          <w:color w:val="333333"/>
          <w:sz w:val="22"/>
          <w:szCs w:val="22"/>
        </w:rPr>
        <w:t>. Số lượng cổ phiếu nắm giữ trước khi thực hiện giao dịch: 401.400 CP (tỷ lệ 5,02%)</w:t>
      </w:r>
    </w:p>
    <w:p w:rsidR="00055D48" w:rsidRPr="001D492B" w:rsidRDefault="00055D48" w:rsidP="00055D48">
      <w:pPr>
        <w:pStyle w:val="NormalWeb"/>
        <w:spacing w:before="80" w:beforeAutospacing="0" w:after="80" w:afterAutospacing="0"/>
        <w:rPr>
          <w:color w:val="333333"/>
          <w:sz w:val="22"/>
          <w:szCs w:val="22"/>
        </w:rPr>
      </w:pPr>
      <w:r w:rsidRPr="001D492B">
        <w:rPr>
          <w:color w:val="333333"/>
          <w:sz w:val="22"/>
          <w:szCs w:val="22"/>
        </w:rPr>
        <w:t>- Số lượng cổ phiếu đã mua: 113.700 CP</w:t>
      </w:r>
    </w:p>
    <w:p w:rsidR="00055D48" w:rsidRPr="001D492B" w:rsidRDefault="00055D48" w:rsidP="00055D48">
      <w:pPr>
        <w:pStyle w:val="NormalWeb"/>
        <w:spacing w:before="80" w:beforeAutospacing="0" w:after="80" w:afterAutospacing="0"/>
        <w:rPr>
          <w:color w:val="333333"/>
          <w:sz w:val="22"/>
          <w:szCs w:val="22"/>
        </w:rPr>
      </w:pPr>
      <w:r w:rsidRPr="001D492B">
        <w:rPr>
          <w:color w:val="333333"/>
          <w:sz w:val="22"/>
          <w:szCs w:val="22"/>
        </w:rPr>
        <w:t>- Số lượng cổ phiếu nắm giữ sau khi thực hiện giao dịch: 515.100 CP (tỷ lệ 6,44%)</w:t>
      </w:r>
    </w:p>
    <w:p w:rsidR="00055D48" w:rsidRPr="001D492B" w:rsidRDefault="00055D48" w:rsidP="00055D48">
      <w:pPr>
        <w:pStyle w:val="NormalWeb"/>
        <w:spacing w:before="80" w:beforeAutospacing="0" w:after="80" w:afterAutospacing="0"/>
        <w:rPr>
          <w:color w:val="333333"/>
          <w:sz w:val="22"/>
          <w:szCs w:val="22"/>
        </w:rPr>
      </w:pPr>
      <w:r w:rsidRPr="001D492B">
        <w:rPr>
          <w:color w:val="333333"/>
          <w:sz w:val="22"/>
          <w:szCs w:val="22"/>
        </w:rPr>
        <w:t>- Ngày giao dịch thay đổi tỷ lệ sở hữu: 02/04/2013.</w:t>
      </w:r>
    </w:p>
    <w:p w:rsidR="00055D48" w:rsidRPr="001D492B" w:rsidRDefault="00055D48" w:rsidP="00055D48">
      <w:pPr>
        <w:pStyle w:val="NormalWeb"/>
        <w:spacing w:before="80" w:beforeAutospacing="0" w:after="80" w:afterAutospacing="0"/>
        <w:rPr>
          <w:color w:val="333333"/>
          <w:sz w:val="22"/>
          <w:szCs w:val="22"/>
        </w:rPr>
      </w:pPr>
      <w:r w:rsidRPr="001D492B">
        <w:rPr>
          <w:b/>
          <w:color w:val="333333"/>
          <w:sz w:val="22"/>
          <w:szCs w:val="22"/>
        </w:rPr>
        <w:t>2</w:t>
      </w:r>
      <w:r w:rsidRPr="001D492B">
        <w:rPr>
          <w:color w:val="333333"/>
          <w:sz w:val="22"/>
          <w:szCs w:val="22"/>
        </w:rPr>
        <w:t>. Số lượng cổ phiếu nắm giữ trước khi thực hiện giao dịch: 515.100 CP (tỷ lệ 6,44%)</w:t>
      </w:r>
    </w:p>
    <w:p w:rsidR="00055D48" w:rsidRPr="001D492B" w:rsidRDefault="00055D48" w:rsidP="00055D48">
      <w:pPr>
        <w:pStyle w:val="NormalWeb"/>
        <w:spacing w:before="80" w:beforeAutospacing="0" w:after="80" w:afterAutospacing="0"/>
        <w:rPr>
          <w:color w:val="333333"/>
          <w:sz w:val="22"/>
          <w:szCs w:val="22"/>
        </w:rPr>
      </w:pPr>
      <w:r w:rsidRPr="001D492B">
        <w:rPr>
          <w:color w:val="333333"/>
          <w:sz w:val="22"/>
          <w:szCs w:val="22"/>
        </w:rPr>
        <w:t>- Số lượng cổ phiếu đã mua: 51.600 CP</w:t>
      </w:r>
    </w:p>
    <w:p w:rsidR="00055D48" w:rsidRPr="001D492B" w:rsidRDefault="00055D48" w:rsidP="00055D48">
      <w:pPr>
        <w:pStyle w:val="NormalWeb"/>
        <w:spacing w:before="80" w:beforeAutospacing="0" w:after="80" w:afterAutospacing="0"/>
        <w:rPr>
          <w:color w:val="333333"/>
          <w:sz w:val="22"/>
          <w:szCs w:val="22"/>
        </w:rPr>
      </w:pPr>
      <w:r w:rsidRPr="001D492B">
        <w:rPr>
          <w:color w:val="333333"/>
          <w:sz w:val="22"/>
          <w:szCs w:val="22"/>
        </w:rPr>
        <w:t>- Số lượng cổ phiếu nắm giữ sau khi thực hiện giao dịch: 566.700 CP (tỷ lệ 7,08%)</w:t>
      </w:r>
    </w:p>
    <w:p w:rsidR="00055D48" w:rsidRPr="001D492B" w:rsidRDefault="00055D48" w:rsidP="00055D48">
      <w:pPr>
        <w:pStyle w:val="NormalWeb"/>
        <w:spacing w:before="80" w:beforeAutospacing="0" w:after="80" w:afterAutospacing="0"/>
        <w:rPr>
          <w:color w:val="333333"/>
          <w:sz w:val="22"/>
          <w:szCs w:val="22"/>
        </w:rPr>
      </w:pPr>
      <w:r w:rsidRPr="001D492B">
        <w:rPr>
          <w:color w:val="333333"/>
          <w:sz w:val="22"/>
          <w:szCs w:val="22"/>
        </w:rPr>
        <w:t>- Ngày giao dịch thay đổi tỷ lệ sở hữu: 10/04/2013.</w:t>
      </w:r>
    </w:p>
    <w:p w:rsidR="00055D48" w:rsidRPr="001D492B" w:rsidRDefault="00055D48" w:rsidP="00055D48">
      <w:pPr>
        <w:pStyle w:val="NormalWeb"/>
        <w:spacing w:before="80" w:beforeAutospacing="0" w:after="80" w:afterAutospacing="0"/>
        <w:rPr>
          <w:color w:val="333333"/>
          <w:sz w:val="22"/>
          <w:szCs w:val="22"/>
        </w:rPr>
      </w:pPr>
      <w:r w:rsidRPr="001D492B">
        <w:rPr>
          <w:b/>
          <w:color w:val="333333"/>
          <w:sz w:val="22"/>
          <w:szCs w:val="22"/>
        </w:rPr>
        <w:t>3</w:t>
      </w:r>
      <w:r>
        <w:rPr>
          <w:color w:val="333333"/>
          <w:sz w:val="22"/>
          <w:szCs w:val="22"/>
        </w:rPr>
        <w:t>.</w:t>
      </w:r>
      <w:r w:rsidRPr="001D492B">
        <w:rPr>
          <w:color w:val="333333"/>
          <w:sz w:val="22"/>
          <w:szCs w:val="22"/>
        </w:rPr>
        <w:t>Số lượng cổ phiếu nắm giữ trước khi thực hiện giao dịch: 566.700 CP (tỷ lệ 7,08%)</w:t>
      </w:r>
    </w:p>
    <w:p w:rsidR="00055D48" w:rsidRPr="001D492B" w:rsidRDefault="00055D48" w:rsidP="00055D48">
      <w:pPr>
        <w:pStyle w:val="NormalWeb"/>
        <w:spacing w:before="80" w:beforeAutospacing="0" w:after="80" w:afterAutospacing="0"/>
        <w:rPr>
          <w:color w:val="333333"/>
          <w:sz w:val="22"/>
          <w:szCs w:val="22"/>
        </w:rPr>
      </w:pPr>
      <w:r w:rsidRPr="001D492B">
        <w:rPr>
          <w:color w:val="333333"/>
          <w:sz w:val="22"/>
          <w:szCs w:val="22"/>
        </w:rPr>
        <w:t>- Số lượng cổ phiếu đã mua: 80.000 CP</w:t>
      </w:r>
    </w:p>
    <w:p w:rsidR="00055D48" w:rsidRPr="001D492B" w:rsidRDefault="00055D48" w:rsidP="00055D48">
      <w:pPr>
        <w:pStyle w:val="NormalWeb"/>
        <w:spacing w:before="80" w:beforeAutospacing="0" w:after="80" w:afterAutospacing="0"/>
        <w:rPr>
          <w:color w:val="333333"/>
          <w:sz w:val="22"/>
          <w:szCs w:val="22"/>
        </w:rPr>
      </w:pPr>
      <w:r w:rsidRPr="001D492B">
        <w:rPr>
          <w:color w:val="333333"/>
          <w:sz w:val="22"/>
          <w:szCs w:val="22"/>
        </w:rPr>
        <w:lastRenderedPageBreak/>
        <w:t>- Số lượng cổ phiếu nắm giữ sau khi thực hiện giao dịch: 646.700 CP (tỷ lệ 8,08%)</w:t>
      </w:r>
    </w:p>
    <w:p w:rsidR="00055D48" w:rsidRPr="001D492B" w:rsidRDefault="00055D48" w:rsidP="00055D48">
      <w:pPr>
        <w:pStyle w:val="NormalWeb"/>
        <w:spacing w:before="80" w:beforeAutospacing="0" w:after="80" w:afterAutospacing="0"/>
        <w:rPr>
          <w:color w:val="333333"/>
          <w:sz w:val="22"/>
          <w:szCs w:val="22"/>
        </w:rPr>
      </w:pPr>
      <w:r w:rsidRPr="001D492B">
        <w:rPr>
          <w:color w:val="333333"/>
          <w:sz w:val="22"/>
          <w:szCs w:val="22"/>
        </w:rPr>
        <w:t>- Ngày giao dịch thay đổi tỷ lệ sở hữu: 22/05/2013.</w:t>
      </w:r>
    </w:p>
    <w:p w:rsidR="00055D48" w:rsidRPr="001D492B" w:rsidRDefault="00055D48" w:rsidP="00055D48">
      <w:pPr>
        <w:pStyle w:val="NormalWeb"/>
        <w:spacing w:before="80" w:beforeAutospacing="0" w:after="80" w:afterAutospacing="0"/>
        <w:rPr>
          <w:color w:val="333333"/>
          <w:sz w:val="22"/>
          <w:szCs w:val="22"/>
        </w:rPr>
      </w:pPr>
      <w:r w:rsidRPr="001D492B">
        <w:rPr>
          <w:b/>
          <w:color w:val="333333"/>
          <w:sz w:val="22"/>
          <w:szCs w:val="22"/>
        </w:rPr>
        <w:t>4</w:t>
      </w:r>
      <w:r>
        <w:rPr>
          <w:color w:val="333333"/>
          <w:sz w:val="22"/>
          <w:szCs w:val="22"/>
        </w:rPr>
        <w:t>.</w:t>
      </w:r>
      <w:r w:rsidRPr="001D492B">
        <w:rPr>
          <w:color w:val="333333"/>
          <w:sz w:val="22"/>
          <w:szCs w:val="22"/>
        </w:rPr>
        <w:t>Số lượng cổ phiếu nắm giữ trước khi thực hiện giao dịch: 646.700 CP (tỷ lệ 8,08%)</w:t>
      </w:r>
    </w:p>
    <w:p w:rsidR="00055D48" w:rsidRPr="001D492B" w:rsidRDefault="00055D48" w:rsidP="00055D48">
      <w:pPr>
        <w:pStyle w:val="NormalWeb"/>
        <w:spacing w:before="80" w:beforeAutospacing="0" w:after="80" w:afterAutospacing="0"/>
        <w:rPr>
          <w:color w:val="333333"/>
          <w:sz w:val="22"/>
          <w:szCs w:val="22"/>
        </w:rPr>
      </w:pPr>
      <w:r w:rsidRPr="001D492B">
        <w:rPr>
          <w:color w:val="333333"/>
          <w:sz w:val="22"/>
          <w:szCs w:val="22"/>
        </w:rPr>
        <w:t>- Số lượng cổ phiếu đã mua: 119.800 CP</w:t>
      </w:r>
    </w:p>
    <w:p w:rsidR="00055D48" w:rsidRPr="001D492B" w:rsidRDefault="00055D48" w:rsidP="00055D48">
      <w:pPr>
        <w:pStyle w:val="NormalWeb"/>
        <w:spacing w:before="80" w:beforeAutospacing="0" w:after="80" w:afterAutospacing="0"/>
        <w:rPr>
          <w:color w:val="333333"/>
          <w:sz w:val="22"/>
          <w:szCs w:val="22"/>
        </w:rPr>
      </w:pPr>
      <w:r w:rsidRPr="001D492B">
        <w:rPr>
          <w:color w:val="333333"/>
          <w:sz w:val="22"/>
          <w:szCs w:val="22"/>
        </w:rPr>
        <w:t>- Số lượng cổ phiếu nắm giữ sau khi thực hiện giao dịch: 766.500 CP (tỷ lệ 9,58%)</w:t>
      </w:r>
    </w:p>
    <w:p w:rsidR="00055D48" w:rsidRPr="001D492B" w:rsidRDefault="00055D48" w:rsidP="00055D48">
      <w:pPr>
        <w:pStyle w:val="NormalWeb"/>
        <w:spacing w:before="80" w:beforeAutospacing="0" w:after="80" w:afterAutospacing="0"/>
        <w:rPr>
          <w:color w:val="333333"/>
          <w:sz w:val="22"/>
          <w:szCs w:val="22"/>
        </w:rPr>
      </w:pPr>
      <w:r w:rsidRPr="001D492B">
        <w:rPr>
          <w:color w:val="333333"/>
          <w:sz w:val="22"/>
          <w:szCs w:val="22"/>
        </w:rPr>
        <w:t>- Ngày giao dịch thay đổi tỷ lệ sở hữu: 06/06/2013.</w:t>
      </w:r>
    </w:p>
    <w:p w:rsidR="00055D48" w:rsidRDefault="00055D48" w:rsidP="00055D48">
      <w:pPr>
        <w:pStyle w:val="BodyText"/>
        <w:spacing w:before="120" w:after="120"/>
        <w:ind w:left="720" w:hanging="810"/>
        <w:rPr>
          <w:rFonts w:ascii="Times New Roman" w:hAnsi="Times New Roman"/>
          <w:b/>
          <w:color w:val="000000"/>
          <w:sz w:val="26"/>
          <w:szCs w:val="26"/>
        </w:rPr>
      </w:pPr>
    </w:p>
    <w:p w:rsidR="00055D48" w:rsidRPr="00FF1758" w:rsidRDefault="00055D48" w:rsidP="00055D48">
      <w:pPr>
        <w:pStyle w:val="BodyText"/>
        <w:spacing w:before="120" w:after="120"/>
        <w:ind w:left="720" w:hanging="810"/>
        <w:rPr>
          <w:rFonts w:ascii="Times New Roman" w:hAnsi="Times New Roman"/>
          <w:color w:val="000000"/>
          <w:sz w:val="26"/>
          <w:szCs w:val="26"/>
        </w:rPr>
      </w:pPr>
      <w:r w:rsidRPr="00924BA6">
        <w:rPr>
          <w:rFonts w:ascii="Times New Roman" w:hAnsi="Times New Roman"/>
          <w:b/>
          <w:color w:val="000000"/>
          <w:sz w:val="26"/>
          <w:szCs w:val="26"/>
        </w:rPr>
        <w:t>V. Các vấn đề cần lưu ý khác</w:t>
      </w:r>
      <w:r>
        <w:rPr>
          <w:rFonts w:ascii="Times New Roman" w:hAnsi="Times New Roman"/>
          <w:b/>
          <w:color w:val="000000"/>
          <w:sz w:val="26"/>
          <w:szCs w:val="26"/>
        </w:rPr>
        <w:t xml:space="preserve">: </w:t>
      </w:r>
      <w:r w:rsidRPr="00FF1758">
        <w:rPr>
          <w:rFonts w:ascii="Times New Roman" w:hAnsi="Times New Roman"/>
          <w:color w:val="000000"/>
          <w:sz w:val="26"/>
          <w:szCs w:val="26"/>
        </w:rPr>
        <w:t>Không có</w:t>
      </w:r>
      <w:r>
        <w:rPr>
          <w:rFonts w:ascii="Times New Roman" w:hAnsi="Times New Roman"/>
          <w:color w:val="000000"/>
          <w:sz w:val="26"/>
          <w:szCs w:val="26"/>
        </w:rPr>
        <w:t>.</w:t>
      </w:r>
    </w:p>
    <w:p w:rsidR="00055D48" w:rsidRDefault="00055D48" w:rsidP="00055D48">
      <w:pPr>
        <w:pStyle w:val="Heading1"/>
        <w:ind w:left="5760"/>
        <w:jc w:val="both"/>
        <w:rPr>
          <w:rFonts w:ascii="Times New Roman" w:hAnsi="Times New Roman"/>
          <w:color w:val="000000"/>
          <w:sz w:val="26"/>
          <w:szCs w:val="26"/>
        </w:rPr>
      </w:pPr>
      <w:r>
        <w:rPr>
          <w:rFonts w:ascii="Times New Roman" w:hAnsi="Times New Roman"/>
          <w:color w:val="000000"/>
          <w:sz w:val="26"/>
          <w:szCs w:val="26"/>
        </w:rPr>
        <w:t xml:space="preserve">  </w:t>
      </w:r>
    </w:p>
    <w:p w:rsidR="00055D48" w:rsidRDefault="00055D48" w:rsidP="00055D48">
      <w:pPr>
        <w:pStyle w:val="Heading1"/>
        <w:ind w:left="5760" w:firstLine="720"/>
        <w:jc w:val="both"/>
        <w:rPr>
          <w:rFonts w:ascii="Times New Roman" w:hAnsi="Times New Roman"/>
          <w:color w:val="000000"/>
          <w:sz w:val="26"/>
          <w:szCs w:val="26"/>
        </w:rPr>
      </w:pPr>
    </w:p>
    <w:p w:rsidR="00055D48" w:rsidRPr="00E77EAC" w:rsidRDefault="00055D48" w:rsidP="00055D48">
      <w:pPr>
        <w:pStyle w:val="Heading1"/>
        <w:ind w:left="5760"/>
        <w:jc w:val="both"/>
        <w:rPr>
          <w:rFonts w:ascii="Times New Roman" w:hAnsi="Times New Roman"/>
          <w:color w:val="000000"/>
          <w:sz w:val="26"/>
          <w:szCs w:val="26"/>
        </w:rPr>
      </w:pPr>
      <w:r>
        <w:rPr>
          <w:rFonts w:ascii="Times New Roman" w:hAnsi="Times New Roman"/>
          <w:color w:val="000000"/>
          <w:sz w:val="26"/>
          <w:szCs w:val="26"/>
        </w:rPr>
        <w:t>Ch</w:t>
      </w:r>
      <w:r w:rsidRPr="00E77EAC">
        <w:rPr>
          <w:rFonts w:ascii="Times New Roman" w:hAnsi="Times New Roman"/>
          <w:color w:val="000000"/>
          <w:sz w:val="26"/>
          <w:szCs w:val="26"/>
        </w:rPr>
        <w:t>ủ</w:t>
      </w:r>
      <w:r>
        <w:rPr>
          <w:rFonts w:ascii="Times New Roman" w:hAnsi="Times New Roman"/>
          <w:color w:val="000000"/>
          <w:sz w:val="26"/>
          <w:szCs w:val="26"/>
        </w:rPr>
        <w:t xml:space="preserve"> t</w:t>
      </w:r>
      <w:r w:rsidRPr="00E77EAC">
        <w:rPr>
          <w:rFonts w:ascii="Times New Roman" w:hAnsi="Times New Roman"/>
          <w:color w:val="000000"/>
          <w:sz w:val="26"/>
          <w:szCs w:val="26"/>
        </w:rPr>
        <w:t>ịch</w:t>
      </w:r>
      <w:r>
        <w:rPr>
          <w:rFonts w:ascii="Times New Roman" w:hAnsi="Times New Roman"/>
          <w:color w:val="000000"/>
          <w:sz w:val="26"/>
          <w:szCs w:val="26"/>
        </w:rPr>
        <w:t xml:space="preserve"> H</w:t>
      </w:r>
      <w:r w:rsidRPr="00E77EAC">
        <w:rPr>
          <w:rFonts w:ascii="Times New Roman" w:hAnsi="Times New Roman" w:hint="eastAsia"/>
          <w:color w:val="000000"/>
          <w:sz w:val="26"/>
          <w:szCs w:val="26"/>
        </w:rPr>
        <w:t>Đ</w:t>
      </w:r>
      <w:r>
        <w:rPr>
          <w:rFonts w:ascii="Times New Roman" w:hAnsi="Times New Roman"/>
          <w:color w:val="000000"/>
          <w:sz w:val="26"/>
          <w:szCs w:val="26"/>
        </w:rPr>
        <w:t>QT</w:t>
      </w:r>
    </w:p>
    <w:p w:rsidR="00055D48" w:rsidRDefault="00055D48" w:rsidP="00055D48">
      <w:pPr>
        <w:pStyle w:val="Heading1"/>
        <w:ind w:left="5760" w:hanging="360"/>
        <w:jc w:val="both"/>
        <w:rPr>
          <w:rFonts w:ascii="Times New Roman" w:hAnsi="Times New Roman"/>
          <w:b w:val="0"/>
          <w:bCs/>
          <w:i/>
          <w:iCs/>
          <w:color w:val="000000"/>
          <w:sz w:val="26"/>
          <w:szCs w:val="26"/>
        </w:rPr>
      </w:pPr>
      <w:r>
        <w:rPr>
          <w:rFonts w:ascii="Times New Roman" w:hAnsi="Times New Roman"/>
          <w:b w:val="0"/>
          <w:bCs/>
          <w:i/>
          <w:iCs/>
          <w:color w:val="000000"/>
          <w:sz w:val="26"/>
          <w:szCs w:val="26"/>
        </w:rPr>
        <w:t xml:space="preserve">   </w:t>
      </w:r>
      <w:r w:rsidRPr="004B0AE2">
        <w:rPr>
          <w:rFonts w:ascii="Times New Roman" w:hAnsi="Times New Roman"/>
          <w:b w:val="0"/>
          <w:bCs/>
          <w:i/>
          <w:iCs/>
          <w:color w:val="000000"/>
          <w:sz w:val="26"/>
          <w:szCs w:val="26"/>
        </w:rPr>
        <w:t>(Ký</w:t>
      </w:r>
      <w:r>
        <w:rPr>
          <w:rFonts w:ascii="Times New Roman" w:hAnsi="Times New Roman"/>
          <w:b w:val="0"/>
          <w:bCs/>
          <w:i/>
          <w:iCs/>
          <w:color w:val="000000"/>
          <w:sz w:val="26"/>
          <w:szCs w:val="26"/>
        </w:rPr>
        <w:t xml:space="preserve"> t</w:t>
      </w:r>
      <w:r w:rsidRPr="00E77EAC">
        <w:rPr>
          <w:rFonts w:ascii="Times New Roman" w:hAnsi="Times New Roman"/>
          <w:b w:val="0"/>
          <w:bCs/>
          <w:i/>
          <w:iCs/>
          <w:color w:val="000000"/>
          <w:sz w:val="26"/>
          <w:szCs w:val="26"/>
        </w:rPr>
        <w:t>ê</w:t>
      </w:r>
      <w:r>
        <w:rPr>
          <w:rFonts w:ascii="Times New Roman" w:hAnsi="Times New Roman"/>
          <w:b w:val="0"/>
          <w:bCs/>
          <w:i/>
          <w:iCs/>
          <w:color w:val="000000"/>
          <w:sz w:val="26"/>
          <w:szCs w:val="26"/>
        </w:rPr>
        <w:t>n v</w:t>
      </w:r>
      <w:r w:rsidRPr="00E77EAC">
        <w:rPr>
          <w:rFonts w:ascii="Times New Roman" w:hAnsi="Times New Roman"/>
          <w:b w:val="0"/>
          <w:bCs/>
          <w:i/>
          <w:iCs/>
          <w:color w:val="000000"/>
          <w:sz w:val="26"/>
          <w:szCs w:val="26"/>
        </w:rPr>
        <w:t>à</w:t>
      </w:r>
      <w:r>
        <w:rPr>
          <w:rFonts w:ascii="Times New Roman" w:hAnsi="Times New Roman"/>
          <w:b w:val="0"/>
          <w:bCs/>
          <w:i/>
          <w:iCs/>
          <w:color w:val="000000"/>
          <w:sz w:val="26"/>
          <w:szCs w:val="26"/>
        </w:rPr>
        <w:t xml:space="preserve"> </w:t>
      </w:r>
      <w:r w:rsidRPr="00E77EAC">
        <w:rPr>
          <w:rFonts w:ascii="Times New Roman" w:hAnsi="Times New Roman" w:hint="eastAsia"/>
          <w:b w:val="0"/>
          <w:bCs/>
          <w:i/>
          <w:iCs/>
          <w:color w:val="000000"/>
          <w:sz w:val="26"/>
          <w:szCs w:val="26"/>
        </w:rPr>
        <w:t>đ</w:t>
      </w:r>
      <w:r w:rsidRPr="00E77EAC">
        <w:rPr>
          <w:rFonts w:ascii="Times New Roman" w:hAnsi="Times New Roman"/>
          <w:b w:val="0"/>
          <w:bCs/>
          <w:i/>
          <w:iCs/>
          <w:color w:val="000000"/>
          <w:sz w:val="26"/>
          <w:szCs w:val="26"/>
        </w:rPr>
        <w:t>óng</w:t>
      </w:r>
      <w:r>
        <w:rPr>
          <w:rFonts w:ascii="Times New Roman" w:hAnsi="Times New Roman"/>
          <w:b w:val="0"/>
          <w:bCs/>
          <w:i/>
          <w:iCs/>
          <w:color w:val="000000"/>
          <w:sz w:val="26"/>
          <w:szCs w:val="26"/>
        </w:rPr>
        <w:t xml:space="preserve"> d</w:t>
      </w:r>
      <w:r w:rsidRPr="00E77EAC">
        <w:rPr>
          <w:rFonts w:ascii="Times New Roman" w:hAnsi="Times New Roman"/>
          <w:b w:val="0"/>
          <w:bCs/>
          <w:i/>
          <w:iCs/>
          <w:color w:val="000000"/>
          <w:sz w:val="26"/>
          <w:szCs w:val="26"/>
        </w:rPr>
        <w:t>ấu</w:t>
      </w:r>
      <w:r w:rsidRPr="004B0AE2">
        <w:rPr>
          <w:rFonts w:ascii="Times New Roman" w:hAnsi="Times New Roman"/>
          <w:b w:val="0"/>
          <w:bCs/>
          <w:i/>
          <w:iCs/>
          <w:color w:val="000000"/>
          <w:sz w:val="26"/>
          <w:szCs w:val="26"/>
        </w:rPr>
        <w:t>)</w:t>
      </w:r>
    </w:p>
    <w:p w:rsidR="00816530" w:rsidRDefault="00816530" w:rsidP="00816530"/>
    <w:p w:rsidR="00816530" w:rsidRDefault="00816530" w:rsidP="00816530"/>
    <w:p w:rsidR="00816530" w:rsidRDefault="00816530" w:rsidP="00816530"/>
    <w:p w:rsidR="00816530" w:rsidRDefault="00816530" w:rsidP="00816530"/>
    <w:p w:rsidR="00816530" w:rsidRPr="00816530" w:rsidRDefault="00816530" w:rsidP="00816530">
      <w:pPr>
        <w:rPr>
          <w:b/>
          <w:i/>
        </w:rPr>
      </w:pPr>
      <w:r>
        <w:tab/>
      </w:r>
      <w:r>
        <w:tab/>
      </w:r>
      <w:r>
        <w:tab/>
      </w:r>
      <w:r>
        <w:tab/>
      </w:r>
      <w:r>
        <w:tab/>
      </w:r>
      <w:r>
        <w:tab/>
      </w:r>
      <w:r>
        <w:tab/>
      </w:r>
      <w:r>
        <w:tab/>
      </w:r>
      <w:r w:rsidRPr="00816530">
        <w:rPr>
          <w:b/>
          <w:i/>
        </w:rPr>
        <w:t>Xà Thiệu Hoàng</w:t>
      </w:r>
    </w:p>
    <w:p w:rsidR="007409A7" w:rsidRDefault="007409A7"/>
    <w:sectPr w:rsidR="007409A7" w:rsidSect="007409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nTimeH">
    <w:altName w:val="Liberation Mono"/>
    <w:panose1 w:val="020B7200000000000000"/>
    <w:charset w:val="00"/>
    <w:family w:val="swiss"/>
    <w:pitch w:val="variable"/>
    <w:sig w:usb0="00000005" w:usb1="00000000" w:usb2="00000000" w:usb3="00000000" w:csb0="00000013" w:csb1="00000000"/>
  </w:font>
  <w:font w:name="VNI-Goudy">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0C48"/>
    <w:multiLevelType w:val="hybridMultilevel"/>
    <w:tmpl w:val="AA086612"/>
    <w:lvl w:ilvl="0" w:tplc="83C6C5EE">
      <w:start w:val="1"/>
      <w:numFmt w:val="bullet"/>
      <w:lvlText w:val="-"/>
      <w:lvlJc w:val="left"/>
      <w:pPr>
        <w:tabs>
          <w:tab w:val="num" w:pos="1800"/>
        </w:tabs>
        <w:ind w:left="1800" w:hanging="360"/>
      </w:pPr>
      <w:rPr>
        <w:rFonts w:ascii="VNI-Times" w:eastAsia="Times New Roman" w:hAnsi="VNI-Times" w:cs="Times New Roman"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AF5985"/>
    <w:multiLevelType w:val="hybridMultilevel"/>
    <w:tmpl w:val="11DA2F90"/>
    <w:lvl w:ilvl="0" w:tplc="8BF810BA">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52A1841"/>
    <w:multiLevelType w:val="hybridMultilevel"/>
    <w:tmpl w:val="C1DE1B00"/>
    <w:lvl w:ilvl="0" w:tplc="878A2992">
      <w:start w:val="1"/>
      <w:numFmt w:val="bullet"/>
      <w:lvlText w:val="-"/>
      <w:lvlJc w:val="left"/>
      <w:pPr>
        <w:tabs>
          <w:tab w:val="num" w:pos="170"/>
        </w:tabs>
        <w:ind w:left="0" w:firstLine="0"/>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CE54A4"/>
    <w:multiLevelType w:val="hybridMultilevel"/>
    <w:tmpl w:val="B4D87276"/>
    <w:lvl w:ilvl="0" w:tplc="C5C0FA6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5D48"/>
    <w:rsid w:val="00055D48"/>
    <w:rsid w:val="007409A7"/>
    <w:rsid w:val="00816530"/>
    <w:rsid w:val="008B5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5D48"/>
    <w:pPr>
      <w:keepNext/>
      <w:jc w:val="center"/>
      <w:outlineLvl w:val="0"/>
    </w:pPr>
    <w:rPr>
      <w:rFonts w:ascii=".VnTimeH" w:hAnsi=".VnTimeH"/>
      <w:b/>
      <w:snapToGrid w:val="0"/>
      <w:szCs w:val="20"/>
    </w:rPr>
  </w:style>
  <w:style w:type="paragraph" w:styleId="Heading7">
    <w:name w:val="heading 7"/>
    <w:basedOn w:val="Normal"/>
    <w:next w:val="Normal"/>
    <w:link w:val="Heading7Char"/>
    <w:qFormat/>
    <w:rsid w:val="00055D48"/>
    <w:pPr>
      <w:keepNext/>
      <w:ind w:left="4320" w:firstLine="720"/>
      <w:jc w:val="center"/>
      <w:outlineLvl w:val="6"/>
    </w:pPr>
    <w:rPr>
      <w:rFonts w:ascii=".VnTime" w:hAnsi=".VnTime"/>
      <w:i/>
      <w:snapToGrid w:val="0"/>
      <w:sz w:val="26"/>
      <w:szCs w:val="20"/>
    </w:rPr>
  </w:style>
  <w:style w:type="paragraph" w:styleId="Heading8">
    <w:name w:val="heading 8"/>
    <w:basedOn w:val="Normal"/>
    <w:next w:val="Normal"/>
    <w:link w:val="Heading8Char"/>
    <w:qFormat/>
    <w:rsid w:val="00055D48"/>
    <w:pPr>
      <w:keepNext/>
      <w:outlineLvl w:val="7"/>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D48"/>
    <w:rPr>
      <w:rFonts w:ascii=".VnTimeH" w:eastAsia="Times New Roman" w:hAnsi=".VnTimeH" w:cs="Times New Roman"/>
      <w:b/>
      <w:snapToGrid w:val="0"/>
      <w:sz w:val="24"/>
      <w:szCs w:val="20"/>
    </w:rPr>
  </w:style>
  <w:style w:type="character" w:customStyle="1" w:styleId="Heading7Char">
    <w:name w:val="Heading 7 Char"/>
    <w:basedOn w:val="DefaultParagraphFont"/>
    <w:link w:val="Heading7"/>
    <w:rsid w:val="00055D48"/>
    <w:rPr>
      <w:rFonts w:ascii=".VnTime" w:eastAsia="Times New Roman" w:hAnsi=".VnTime" w:cs="Times New Roman"/>
      <w:i/>
      <w:snapToGrid w:val="0"/>
      <w:sz w:val="26"/>
      <w:szCs w:val="20"/>
    </w:rPr>
  </w:style>
  <w:style w:type="character" w:customStyle="1" w:styleId="Heading8Char">
    <w:name w:val="Heading 8 Char"/>
    <w:basedOn w:val="DefaultParagraphFont"/>
    <w:link w:val="Heading8"/>
    <w:rsid w:val="00055D48"/>
    <w:rPr>
      <w:rFonts w:ascii=".VnTime" w:eastAsia="Times New Roman" w:hAnsi=".VnTime" w:cs="Times New Roman"/>
      <w:b/>
      <w:bCs/>
      <w:sz w:val="28"/>
      <w:szCs w:val="24"/>
    </w:rPr>
  </w:style>
  <w:style w:type="paragraph" w:styleId="BodyText">
    <w:name w:val="Body Text"/>
    <w:basedOn w:val="Normal"/>
    <w:link w:val="BodyTextChar"/>
    <w:rsid w:val="00055D48"/>
    <w:pPr>
      <w:jc w:val="both"/>
    </w:pPr>
    <w:rPr>
      <w:rFonts w:ascii=".VnTimeH" w:hAnsi=".VnTimeH"/>
      <w:snapToGrid w:val="0"/>
      <w:sz w:val="28"/>
      <w:szCs w:val="20"/>
    </w:rPr>
  </w:style>
  <w:style w:type="character" w:customStyle="1" w:styleId="BodyTextChar">
    <w:name w:val="Body Text Char"/>
    <w:basedOn w:val="DefaultParagraphFont"/>
    <w:link w:val="BodyText"/>
    <w:rsid w:val="00055D48"/>
    <w:rPr>
      <w:rFonts w:ascii=".VnTimeH" w:eastAsia="Times New Roman" w:hAnsi=".VnTimeH" w:cs="Times New Roman"/>
      <w:snapToGrid w:val="0"/>
      <w:sz w:val="28"/>
      <w:szCs w:val="20"/>
    </w:rPr>
  </w:style>
  <w:style w:type="paragraph" w:styleId="Title">
    <w:name w:val="Title"/>
    <w:basedOn w:val="Normal"/>
    <w:link w:val="TitleChar"/>
    <w:qFormat/>
    <w:rsid w:val="00055D48"/>
    <w:pPr>
      <w:jc w:val="center"/>
    </w:pPr>
    <w:rPr>
      <w:rFonts w:ascii=".VnTimeH" w:hAnsi=".VnTimeH"/>
      <w:b/>
      <w:snapToGrid w:val="0"/>
      <w:szCs w:val="20"/>
    </w:rPr>
  </w:style>
  <w:style w:type="character" w:customStyle="1" w:styleId="TitleChar">
    <w:name w:val="Title Char"/>
    <w:basedOn w:val="DefaultParagraphFont"/>
    <w:link w:val="Title"/>
    <w:rsid w:val="00055D48"/>
    <w:rPr>
      <w:rFonts w:ascii=".VnTimeH" w:eastAsia="Times New Roman" w:hAnsi=".VnTimeH" w:cs="Times New Roman"/>
      <w:b/>
      <w:snapToGrid w:val="0"/>
      <w:sz w:val="24"/>
      <w:szCs w:val="20"/>
    </w:rPr>
  </w:style>
  <w:style w:type="paragraph" w:styleId="NormalWeb">
    <w:name w:val="Normal (Web)"/>
    <w:basedOn w:val="Normal"/>
    <w:uiPriority w:val="99"/>
    <w:unhideWhenUsed/>
    <w:rsid w:val="00055D48"/>
    <w:pPr>
      <w:spacing w:before="100" w:beforeAutospacing="1" w:after="100" w:afterAutospacing="1"/>
    </w:pPr>
  </w:style>
  <w:style w:type="character" w:styleId="Strong">
    <w:name w:val="Strong"/>
    <w:basedOn w:val="DefaultParagraphFont"/>
    <w:uiPriority w:val="22"/>
    <w:qFormat/>
    <w:rsid w:val="00055D4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2528</Words>
  <Characters>14411</Characters>
  <Application>Microsoft Office Word</Application>
  <DocSecurity>0</DocSecurity>
  <Lines>120</Lines>
  <Paragraphs>33</Paragraphs>
  <ScaleCrop>false</ScaleCrop>
  <Company/>
  <LinksUpToDate>false</LinksUpToDate>
  <CharactersWithSpaces>16906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pn</cp:lastModifiedBy>
  <cp:revision>3</cp:revision>
  <dcterms:created xsi:type="dcterms:W3CDTF">2014-01-25T01:09:00Z</dcterms:created>
  <dcterms:modified xsi:type="dcterms:W3CDTF">2014-01-27T02:14:00Z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290be77db30943e38fc6cdf8d225281c.psdsxs" Id="R1540ffe0c912419a" /></Relationships>
</file>