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000"/>
      </w:tblPr>
      <w:tblGrid>
        <w:gridCol w:w="4219"/>
        <w:gridCol w:w="5969"/>
      </w:tblGrid>
      <w:tr w:rsidR="001D2D05" w:rsidRPr="002A53C7" w:rsidTr="002A53C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219" w:type="dxa"/>
          </w:tcPr>
          <w:p w:rsidR="001D2D05" w:rsidRPr="002A53C7" w:rsidRDefault="001D2D05" w:rsidP="002A53C7">
            <w:pPr>
              <w:spacing w:before="20" w:after="20"/>
              <w:jc w:val="both"/>
              <w:rPr>
                <w:rFonts w:ascii="Arial" w:hAnsi="Arial" w:cs="Arial"/>
                <w:b/>
                <w:szCs w:val="28"/>
              </w:rPr>
            </w:pPr>
            <w:r w:rsidRPr="002A53C7">
              <w:rPr>
                <w:rFonts w:ascii=".VnTimeH" w:hAnsi=".VnTimeH"/>
                <w:b/>
                <w:szCs w:val="28"/>
              </w:rPr>
              <w:t xml:space="preserve"> </w:t>
            </w:r>
          </w:p>
          <w:p w:rsidR="001D2D05" w:rsidRPr="002A53C7" w:rsidRDefault="001D2D05" w:rsidP="002A53C7">
            <w:pPr>
              <w:spacing w:before="20" w:after="20"/>
              <w:jc w:val="both"/>
              <w:rPr>
                <w:rFonts w:ascii="Arial Narrow" w:hAnsi="Arial Narrow"/>
                <w:i/>
                <w:w w:val="90"/>
                <w:szCs w:val="28"/>
              </w:rPr>
            </w:pPr>
            <w:r w:rsidRPr="002A53C7">
              <w:rPr>
                <w:rFonts w:ascii="Times New Roman" w:hAnsi="Times New Roman"/>
                <w:b/>
                <w:szCs w:val="28"/>
              </w:rPr>
              <w:t>CÔNG TY CP XÂY DỰNG 565</w:t>
            </w:r>
          </w:p>
          <w:p w:rsidR="001D2D05" w:rsidRPr="002A53C7" w:rsidRDefault="002A53C7" w:rsidP="002A53C7">
            <w:pPr>
              <w:spacing w:before="20" w:after="20"/>
              <w:jc w:val="both"/>
              <w:rPr>
                <w:rFonts w:ascii="Arial Narrow" w:hAnsi="Arial Narrow"/>
                <w:i/>
                <w:w w:val="90"/>
                <w:szCs w:val="28"/>
              </w:rPr>
            </w:pPr>
            <w:r>
              <w:rPr>
                <w:rFonts w:ascii="Arial Narrow" w:hAnsi="Arial Narrow"/>
                <w:i/>
                <w:w w:val="90"/>
                <w:szCs w:val="28"/>
              </w:rPr>
              <w:t xml:space="preserve">                    </w:t>
            </w:r>
            <w:r w:rsidR="001D2D05" w:rsidRPr="002A53C7">
              <w:rPr>
                <w:rFonts w:ascii="Arial Narrow" w:hAnsi="Arial Narrow"/>
                <w:i/>
                <w:w w:val="90"/>
                <w:szCs w:val="28"/>
              </w:rPr>
              <w:t>--------------------------</w:t>
            </w:r>
          </w:p>
        </w:tc>
        <w:tc>
          <w:tcPr>
            <w:tcW w:w="5969" w:type="dxa"/>
          </w:tcPr>
          <w:p w:rsidR="001D2D05" w:rsidRPr="002A53C7" w:rsidRDefault="001D2D05" w:rsidP="002A53C7">
            <w:pPr>
              <w:pStyle w:val="Heading3"/>
              <w:spacing w:before="20" w:after="20"/>
              <w:rPr>
                <w:iCs/>
                <w:w w:val="95"/>
                <w:sz w:val="28"/>
                <w:szCs w:val="28"/>
              </w:rPr>
            </w:pPr>
            <w:r w:rsidRPr="002A53C7">
              <w:rPr>
                <w:iCs/>
                <w:w w:val="95"/>
                <w:sz w:val="28"/>
                <w:szCs w:val="28"/>
              </w:rPr>
              <w:t>CỘNG HOÀ XÃ HỘI CHỦ NGHĨA VIỆT NAM</w:t>
            </w:r>
          </w:p>
          <w:p w:rsidR="001D2D05" w:rsidRPr="002A53C7" w:rsidRDefault="001D2D05" w:rsidP="002A53C7">
            <w:pPr>
              <w:pStyle w:val="Heading7"/>
              <w:spacing w:before="20" w:after="20"/>
              <w:rPr>
                <w:b/>
                <w:i/>
                <w:sz w:val="28"/>
                <w:szCs w:val="28"/>
                <w:u w:val="none"/>
              </w:rPr>
            </w:pPr>
            <w:r w:rsidRPr="002A53C7">
              <w:rPr>
                <w:b/>
                <w:i/>
                <w:sz w:val="28"/>
                <w:szCs w:val="28"/>
                <w:u w:val="none"/>
              </w:rPr>
              <w:t>Độc lập - Tự do - Hạnh phúc</w:t>
            </w:r>
          </w:p>
          <w:p w:rsidR="001D2D05" w:rsidRPr="002A53C7" w:rsidRDefault="001D2D05" w:rsidP="002A53C7">
            <w:pPr>
              <w:spacing w:before="20" w:after="20"/>
              <w:jc w:val="center"/>
              <w:rPr>
                <w:szCs w:val="28"/>
              </w:rPr>
            </w:pPr>
            <w:r w:rsidRPr="002A53C7">
              <w:rPr>
                <w:szCs w:val="28"/>
              </w:rPr>
              <w:t>----------</w:t>
            </w:r>
            <w:r w:rsidRPr="002A53C7">
              <w:rPr>
                <w:szCs w:val="28"/>
              </w:rPr>
              <w:sym w:font="Wingdings" w:char="F096"/>
            </w:r>
            <w:r w:rsidRPr="002A53C7">
              <w:rPr>
                <w:szCs w:val="28"/>
              </w:rPr>
              <w:sym w:font="Wingdings" w:char="F098"/>
            </w:r>
            <w:r w:rsidRPr="002A53C7">
              <w:rPr>
                <w:szCs w:val="28"/>
              </w:rPr>
              <w:sym w:font="Wingdings" w:char="F07B"/>
            </w:r>
            <w:r w:rsidRPr="002A53C7">
              <w:rPr>
                <w:szCs w:val="28"/>
              </w:rPr>
              <w:sym w:font="Wingdings" w:char="F099"/>
            </w:r>
            <w:r w:rsidRPr="002A53C7">
              <w:rPr>
                <w:szCs w:val="28"/>
              </w:rPr>
              <w:sym w:font="Wingdings" w:char="F097"/>
            </w:r>
            <w:r w:rsidRPr="002A53C7">
              <w:rPr>
                <w:szCs w:val="28"/>
              </w:rPr>
              <w:t>----------</w:t>
            </w:r>
          </w:p>
        </w:tc>
      </w:tr>
      <w:tr w:rsidR="001D2D05" w:rsidRPr="002A53C7" w:rsidTr="002A53C7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1D2D05" w:rsidRPr="002A53C7" w:rsidRDefault="001D2D05" w:rsidP="002A53C7">
            <w:pPr>
              <w:pStyle w:val="Heading2"/>
              <w:spacing w:before="240" w:after="120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A53C7">
              <w:rPr>
                <w:rFonts w:ascii="Times New Roman" w:hAnsi="Times New Roman"/>
                <w:i w:val="0"/>
                <w:sz w:val="28"/>
                <w:szCs w:val="28"/>
              </w:rPr>
              <w:t xml:space="preserve">Số:  </w:t>
            </w:r>
            <w:r w:rsidR="002A53C7">
              <w:rPr>
                <w:rFonts w:ascii="Times New Roman" w:hAnsi="Times New Roman"/>
                <w:i w:val="0"/>
                <w:sz w:val="28"/>
                <w:szCs w:val="28"/>
              </w:rPr>
              <w:t>207</w:t>
            </w:r>
            <w:r w:rsidRPr="002A53C7">
              <w:rPr>
                <w:rFonts w:ascii="Times New Roman" w:hAnsi="Times New Roman"/>
                <w:i w:val="0"/>
                <w:sz w:val="28"/>
                <w:szCs w:val="28"/>
              </w:rPr>
              <w:t xml:space="preserve">    /TBH</w:t>
            </w:r>
            <w:r w:rsidRPr="002A53C7">
              <w:rPr>
                <w:rFonts w:ascii="Times New Roman" w:hAnsi="Times New Roman" w:hint="eastAsia"/>
                <w:i w:val="0"/>
                <w:sz w:val="28"/>
                <w:szCs w:val="28"/>
              </w:rPr>
              <w:t>Đ</w:t>
            </w:r>
            <w:r w:rsidRPr="002A53C7">
              <w:rPr>
                <w:rFonts w:ascii="Times New Roman" w:hAnsi="Times New Roman"/>
                <w:i w:val="0"/>
                <w:sz w:val="28"/>
                <w:szCs w:val="28"/>
              </w:rPr>
              <w:t>QT-NSN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:rsidR="001D2D05" w:rsidRPr="002A53C7" w:rsidRDefault="001D2D05" w:rsidP="002A53C7">
            <w:pPr>
              <w:pStyle w:val="Heading2"/>
              <w:spacing w:before="24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3C7">
              <w:rPr>
                <w:rFonts w:ascii="Times New Roman" w:hAnsi="Times New Roman"/>
                <w:sz w:val="28"/>
                <w:szCs w:val="28"/>
              </w:rPr>
              <w:t xml:space="preserve">Hoà Bình, </w:t>
            </w:r>
            <w:proofErr w:type="gramStart"/>
            <w:r w:rsidRPr="002A53C7">
              <w:rPr>
                <w:rFonts w:ascii="Times New Roman" w:hAnsi="Times New Roman"/>
                <w:sz w:val="28"/>
                <w:szCs w:val="28"/>
              </w:rPr>
              <w:t xml:space="preserve">ngày  </w:t>
            </w:r>
            <w:r w:rsidR="002A53C7"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End"/>
            <w:r w:rsidRPr="002A53C7">
              <w:rPr>
                <w:rFonts w:ascii="Times New Roman" w:hAnsi="Times New Roman"/>
                <w:sz w:val="28"/>
                <w:szCs w:val="28"/>
              </w:rPr>
              <w:t xml:space="preserve">   tháng   7  năm 2013       </w:t>
            </w:r>
          </w:p>
        </w:tc>
      </w:tr>
    </w:tbl>
    <w:p w:rsidR="00B70236" w:rsidRPr="002A53C7" w:rsidRDefault="00B70236" w:rsidP="002A53C7">
      <w:pPr>
        <w:jc w:val="both"/>
        <w:rPr>
          <w:b/>
          <w:sz w:val="16"/>
          <w:szCs w:val="16"/>
        </w:rPr>
      </w:pPr>
    </w:p>
    <w:p w:rsidR="001D2D05" w:rsidRPr="002A53C7" w:rsidRDefault="001D2D05" w:rsidP="002A53C7">
      <w:pPr>
        <w:jc w:val="both"/>
        <w:rPr>
          <w:rFonts w:ascii="Times New Roman" w:hAnsi="Times New Roman"/>
          <w:b/>
          <w:sz w:val="32"/>
          <w:szCs w:val="32"/>
        </w:rPr>
      </w:pPr>
      <w:r w:rsidRPr="002A53C7"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2A53C7"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Pr="002A53C7">
        <w:rPr>
          <w:rFonts w:ascii="Times New Roman" w:hAnsi="Times New Roman"/>
          <w:b/>
          <w:sz w:val="32"/>
          <w:szCs w:val="32"/>
        </w:rPr>
        <w:t xml:space="preserve">   THÔNG BÁO</w:t>
      </w:r>
    </w:p>
    <w:p w:rsidR="001D2D05" w:rsidRPr="002A53C7" w:rsidRDefault="001D2D05" w:rsidP="002A53C7">
      <w:pPr>
        <w:jc w:val="both"/>
        <w:rPr>
          <w:rFonts w:ascii="Times New Roman" w:hAnsi="Times New Roman"/>
          <w:sz w:val="16"/>
          <w:szCs w:val="16"/>
        </w:rPr>
      </w:pPr>
    </w:p>
    <w:p w:rsidR="001D2D05" w:rsidRPr="002A53C7" w:rsidRDefault="001D2D05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 xml:space="preserve">Kính gửi:    </w:t>
      </w:r>
      <w:r w:rsidR="002A53C7">
        <w:rPr>
          <w:rFonts w:ascii="Times New Roman" w:hAnsi="Times New Roman"/>
          <w:szCs w:val="28"/>
        </w:rPr>
        <w:t>Trung tâm L</w:t>
      </w:r>
      <w:r w:rsidRPr="002A53C7">
        <w:rPr>
          <w:rFonts w:ascii="Times New Roman" w:hAnsi="Times New Roman"/>
          <w:szCs w:val="28"/>
        </w:rPr>
        <w:t>ưu ký Chứng khóa</w:t>
      </w:r>
      <w:r w:rsidR="002A53C7">
        <w:rPr>
          <w:rFonts w:ascii="Times New Roman" w:hAnsi="Times New Roman"/>
          <w:szCs w:val="28"/>
        </w:rPr>
        <w:t>n</w:t>
      </w:r>
      <w:r w:rsidRPr="002A53C7">
        <w:rPr>
          <w:rFonts w:ascii="Times New Roman" w:hAnsi="Times New Roman"/>
          <w:szCs w:val="28"/>
        </w:rPr>
        <w:t xml:space="preserve"> Việt Nam</w:t>
      </w:r>
    </w:p>
    <w:p w:rsidR="001D2D05" w:rsidRPr="002A53C7" w:rsidRDefault="001D2D05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</w:r>
      <w:r w:rsidRPr="002A53C7">
        <w:rPr>
          <w:rFonts w:ascii="Times New Roman" w:hAnsi="Times New Roman"/>
          <w:szCs w:val="28"/>
        </w:rPr>
        <w:tab/>
      </w:r>
      <w:r w:rsidRPr="002A53C7">
        <w:rPr>
          <w:rFonts w:ascii="Times New Roman" w:hAnsi="Times New Roman"/>
          <w:szCs w:val="28"/>
        </w:rPr>
        <w:tab/>
        <w:t>Sở Giao dịc</w:t>
      </w:r>
      <w:r w:rsidR="002A53C7">
        <w:rPr>
          <w:rFonts w:ascii="Times New Roman" w:hAnsi="Times New Roman"/>
          <w:szCs w:val="28"/>
        </w:rPr>
        <w:t>h</w:t>
      </w:r>
      <w:r w:rsidRPr="002A53C7">
        <w:rPr>
          <w:rFonts w:ascii="Times New Roman" w:hAnsi="Times New Roman"/>
          <w:szCs w:val="28"/>
        </w:rPr>
        <w:t xml:space="preserve"> Chứng khoán Hà Nội</w:t>
      </w:r>
    </w:p>
    <w:p w:rsidR="001D2D05" w:rsidRPr="002A53C7" w:rsidRDefault="001D2D05" w:rsidP="002A53C7">
      <w:pPr>
        <w:jc w:val="both"/>
        <w:rPr>
          <w:rFonts w:ascii="Times New Roman" w:hAnsi="Times New Roman"/>
          <w:sz w:val="16"/>
          <w:szCs w:val="16"/>
        </w:rPr>
      </w:pPr>
    </w:p>
    <w:p w:rsidR="001D2D05" w:rsidRPr="002A53C7" w:rsidRDefault="001D2D05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>Tên tổ chức phát hành: CÔNG TY CỔ PHẦN XÂY DỰNG 565</w:t>
      </w:r>
    </w:p>
    <w:p w:rsidR="001D2D05" w:rsidRPr="002A53C7" w:rsidRDefault="001D2D05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 xml:space="preserve">Địa chỉ: Phường Tân Thịnh, TP Hòa Bình, tỉnh Hòa Bình, </w:t>
      </w:r>
    </w:p>
    <w:p w:rsidR="001D2D05" w:rsidRPr="002A53C7" w:rsidRDefault="001D2D05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 xml:space="preserve">Điện thoại:  (0218)3854024,   Fax: </w:t>
      </w:r>
      <w:proofErr w:type="gramStart"/>
      <w:r w:rsidRPr="002A53C7">
        <w:rPr>
          <w:rFonts w:ascii="Times New Roman" w:hAnsi="Times New Roman"/>
          <w:szCs w:val="28"/>
        </w:rPr>
        <w:t>( 0218</w:t>
      </w:r>
      <w:proofErr w:type="gramEnd"/>
      <w:r w:rsidRPr="002A53C7">
        <w:rPr>
          <w:rFonts w:ascii="Times New Roman" w:hAnsi="Times New Roman"/>
          <w:szCs w:val="28"/>
        </w:rPr>
        <w:t>)3854024</w:t>
      </w:r>
    </w:p>
    <w:p w:rsidR="001D2D05" w:rsidRPr="002A53C7" w:rsidRDefault="001D2D05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>Mã chứng khoán: NSN</w:t>
      </w:r>
    </w:p>
    <w:p w:rsidR="001D2D05" w:rsidRPr="002A53C7" w:rsidRDefault="001D2D05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>Sàn giao dịch: HNX</w:t>
      </w:r>
    </w:p>
    <w:p w:rsidR="001D2D05" w:rsidRPr="002A53C7" w:rsidRDefault="001D2D05" w:rsidP="002A53C7">
      <w:pPr>
        <w:jc w:val="both"/>
        <w:rPr>
          <w:rFonts w:ascii="Times New Roman" w:hAnsi="Times New Roman"/>
          <w:sz w:val="16"/>
          <w:szCs w:val="16"/>
        </w:rPr>
      </w:pPr>
    </w:p>
    <w:p w:rsidR="001D2D05" w:rsidRPr="002A53C7" w:rsidRDefault="001D2D05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>Xin trân trọn</w:t>
      </w:r>
      <w:r w:rsidR="002A53C7">
        <w:rPr>
          <w:rFonts w:ascii="Times New Roman" w:hAnsi="Times New Roman"/>
          <w:szCs w:val="28"/>
        </w:rPr>
        <w:t>g</w:t>
      </w:r>
      <w:r w:rsidRPr="002A53C7">
        <w:rPr>
          <w:rFonts w:ascii="Times New Roman" w:hAnsi="Times New Roman"/>
          <w:szCs w:val="28"/>
        </w:rPr>
        <w:t xml:space="preserve"> thông báo đến Trung tâm Lưu ký </w:t>
      </w:r>
      <w:r w:rsidR="002A53C7" w:rsidRPr="002A53C7">
        <w:rPr>
          <w:rFonts w:ascii="Times New Roman" w:hAnsi="Times New Roman"/>
          <w:szCs w:val="28"/>
        </w:rPr>
        <w:t>C</w:t>
      </w:r>
      <w:r w:rsidRPr="002A53C7">
        <w:rPr>
          <w:rFonts w:ascii="Times New Roman" w:hAnsi="Times New Roman"/>
          <w:szCs w:val="28"/>
        </w:rPr>
        <w:t xml:space="preserve">hứng khoán Việt Nam, Sở giao dịch Chứng khoán Hà Nội và </w:t>
      </w:r>
      <w:r w:rsidR="002A53C7">
        <w:rPr>
          <w:rFonts w:ascii="Times New Roman" w:hAnsi="Times New Roman"/>
          <w:szCs w:val="28"/>
        </w:rPr>
        <w:t>Q</w:t>
      </w:r>
      <w:r w:rsidRPr="002A53C7">
        <w:rPr>
          <w:rFonts w:ascii="Times New Roman" w:hAnsi="Times New Roman"/>
          <w:szCs w:val="28"/>
        </w:rPr>
        <w:t>uý cổ đông về ngày tổ chức Đại hội đồng cổ đông thường niên 2013 như sau:</w:t>
      </w:r>
    </w:p>
    <w:p w:rsidR="001D2D05" w:rsidRPr="002A53C7" w:rsidRDefault="001D2D05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 xml:space="preserve">Tên </w:t>
      </w:r>
      <w:r w:rsidR="00AD609E" w:rsidRPr="002A53C7">
        <w:rPr>
          <w:rFonts w:ascii="Times New Roman" w:hAnsi="Times New Roman"/>
          <w:szCs w:val="28"/>
        </w:rPr>
        <w:t>Chứng khoán: Công ty cổ phần xây dựng 565</w:t>
      </w:r>
    </w:p>
    <w:p w:rsidR="00AD609E" w:rsidRPr="002A53C7" w:rsidRDefault="00AD609E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>Mã Chứng khoán: NSN</w:t>
      </w:r>
    </w:p>
    <w:p w:rsidR="00AD609E" w:rsidRPr="002A53C7" w:rsidRDefault="00AD609E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 xml:space="preserve">Ngày đại hội: </w:t>
      </w:r>
      <w:r w:rsidR="002A53C7" w:rsidRPr="002A53C7">
        <w:rPr>
          <w:rFonts w:ascii="Times New Roman" w:hAnsi="Times New Roman"/>
          <w:b/>
          <w:szCs w:val="28"/>
        </w:rPr>
        <w:t>Thứ 2,</w:t>
      </w:r>
      <w:r w:rsidRPr="002A53C7">
        <w:rPr>
          <w:rFonts w:ascii="Times New Roman" w:hAnsi="Times New Roman"/>
          <w:b/>
          <w:szCs w:val="28"/>
        </w:rPr>
        <w:t xml:space="preserve"> ngày 15 tháng 7 năm 2013</w:t>
      </w:r>
      <w:r w:rsidRPr="002A53C7">
        <w:rPr>
          <w:rFonts w:ascii="Times New Roman" w:hAnsi="Times New Roman"/>
          <w:szCs w:val="28"/>
        </w:rPr>
        <w:t>;</w:t>
      </w:r>
    </w:p>
    <w:p w:rsidR="00AD609E" w:rsidRPr="002A53C7" w:rsidRDefault="00AD609E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>Địa điểm đại hội: Hội trường tầng 3, Công ty cổ phần xây dựng 565</w:t>
      </w:r>
    </w:p>
    <w:p w:rsidR="00AD609E" w:rsidRPr="002A53C7" w:rsidRDefault="00AD609E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>Phường Tân Thịnh, TP Hòa Bình, tỉnh</w:t>
      </w:r>
      <w:r w:rsidR="00C069D9" w:rsidRPr="002A53C7">
        <w:rPr>
          <w:rFonts w:ascii="Times New Roman" w:hAnsi="Times New Roman"/>
          <w:szCs w:val="28"/>
        </w:rPr>
        <w:t xml:space="preserve"> Hòa Bình</w:t>
      </w:r>
    </w:p>
    <w:p w:rsidR="00C069D9" w:rsidRPr="002A53C7" w:rsidRDefault="00C069D9" w:rsidP="002A53C7">
      <w:pPr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ab/>
        <w:t>Nội dung Đại hội</w:t>
      </w:r>
    </w:p>
    <w:p w:rsidR="002A53C7" w:rsidRPr="002A53C7" w:rsidRDefault="002A53C7" w:rsidP="002A53C7">
      <w:pPr>
        <w:ind w:firstLine="720"/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>- Thông qua báo cáo kết quả SXKD năm 2012 và kế hoạch SXKD năm 2013;</w:t>
      </w:r>
    </w:p>
    <w:p w:rsidR="002A53C7" w:rsidRPr="002A53C7" w:rsidRDefault="002A53C7" w:rsidP="002A53C7">
      <w:pPr>
        <w:ind w:firstLine="720"/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>- Báo cáo kết quả giám sát của Ban Kiểm soát năm 2012;</w:t>
      </w:r>
    </w:p>
    <w:p w:rsidR="002A53C7" w:rsidRPr="002A53C7" w:rsidRDefault="002A53C7" w:rsidP="002A53C7">
      <w:pPr>
        <w:ind w:firstLine="720"/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 xml:space="preserve">- Báo cáo Tài chính năm 2012 </w:t>
      </w:r>
      <w:proofErr w:type="gramStart"/>
      <w:r w:rsidRPr="002A53C7">
        <w:rPr>
          <w:rFonts w:ascii="Times New Roman" w:hAnsi="Times New Roman"/>
          <w:szCs w:val="28"/>
        </w:rPr>
        <w:t>( Đã</w:t>
      </w:r>
      <w:proofErr w:type="gramEnd"/>
      <w:r w:rsidRPr="002A53C7">
        <w:rPr>
          <w:rFonts w:ascii="Times New Roman" w:hAnsi="Times New Roman"/>
          <w:szCs w:val="28"/>
        </w:rPr>
        <w:t xml:space="preserve"> kiểm toán )</w:t>
      </w:r>
    </w:p>
    <w:p w:rsidR="002A53C7" w:rsidRPr="002A53C7" w:rsidRDefault="002A53C7" w:rsidP="002A53C7">
      <w:pPr>
        <w:ind w:firstLine="720"/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 xml:space="preserve">- Báo cáo phương </w:t>
      </w:r>
      <w:proofErr w:type="gramStart"/>
      <w:r w:rsidRPr="002A53C7">
        <w:rPr>
          <w:rFonts w:ascii="Times New Roman" w:hAnsi="Times New Roman"/>
          <w:szCs w:val="28"/>
        </w:rPr>
        <w:t>án</w:t>
      </w:r>
      <w:proofErr w:type="gramEnd"/>
      <w:r w:rsidRPr="002A53C7">
        <w:rPr>
          <w:rFonts w:ascii="Times New Roman" w:hAnsi="Times New Roman"/>
          <w:szCs w:val="28"/>
        </w:rPr>
        <w:t xml:space="preserve"> phân phối lợi nhuận và kế hoạch lợi nhuận năm 2013;</w:t>
      </w:r>
    </w:p>
    <w:p w:rsidR="002A53C7" w:rsidRPr="002A53C7" w:rsidRDefault="002A53C7" w:rsidP="002A53C7">
      <w:pPr>
        <w:ind w:firstLine="720"/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>- Báo cáo kết quả đầu tư năm 2012 và kế hoạch đầu tư năm 2013;</w:t>
      </w:r>
    </w:p>
    <w:p w:rsidR="002A53C7" w:rsidRPr="002A53C7" w:rsidRDefault="002A53C7" w:rsidP="002A53C7">
      <w:pPr>
        <w:ind w:firstLine="720"/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>- Bầu bổ sung thành viên Hội đồng quản trị;</w:t>
      </w:r>
    </w:p>
    <w:p w:rsidR="002A53C7" w:rsidRPr="002A53C7" w:rsidRDefault="002A53C7" w:rsidP="002A53C7">
      <w:pPr>
        <w:tabs>
          <w:tab w:val="left" w:pos="1755"/>
        </w:tabs>
        <w:ind w:firstLine="720"/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>- Các nội dung khác thuộc quyền của đại hội.</w:t>
      </w:r>
    </w:p>
    <w:p w:rsidR="002A53C7" w:rsidRPr="002A53C7" w:rsidRDefault="002A53C7" w:rsidP="002A53C7">
      <w:pPr>
        <w:tabs>
          <w:tab w:val="left" w:pos="1755"/>
        </w:tabs>
        <w:ind w:firstLine="720"/>
        <w:jc w:val="both"/>
        <w:rPr>
          <w:rFonts w:ascii="Times New Roman" w:hAnsi="Times New Roman"/>
          <w:szCs w:val="28"/>
        </w:rPr>
      </w:pPr>
      <w:r w:rsidRPr="002A53C7">
        <w:rPr>
          <w:rFonts w:ascii="Times New Roman" w:hAnsi="Times New Roman"/>
          <w:szCs w:val="28"/>
        </w:rPr>
        <w:t>Quý cổ đông có thể nhận tài liệu họp Đại hội đồn</w:t>
      </w:r>
      <w:r>
        <w:rPr>
          <w:rFonts w:ascii="Times New Roman" w:hAnsi="Times New Roman"/>
          <w:szCs w:val="28"/>
        </w:rPr>
        <w:t>g</w:t>
      </w:r>
      <w:r w:rsidRPr="002A53C7">
        <w:rPr>
          <w:rFonts w:ascii="Times New Roman" w:hAnsi="Times New Roman"/>
          <w:szCs w:val="28"/>
        </w:rPr>
        <w:t xml:space="preserve"> cổ đông tại địa chỉ Webtie: tcc565.vn.</w:t>
      </w:r>
    </w:p>
    <w:p w:rsidR="002A53C7" w:rsidRPr="002A53C7" w:rsidRDefault="002A53C7" w:rsidP="002A53C7">
      <w:pPr>
        <w:tabs>
          <w:tab w:val="left" w:pos="1755"/>
        </w:tabs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Trân trọng!</w:t>
      </w:r>
    </w:p>
    <w:p w:rsidR="002A53C7" w:rsidRDefault="002A53C7" w:rsidP="002A53C7">
      <w:pPr>
        <w:tabs>
          <w:tab w:val="left" w:pos="1755"/>
        </w:tabs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A53C7" w:rsidRPr="002A53C7" w:rsidRDefault="002A53C7" w:rsidP="002A53C7">
      <w:pPr>
        <w:tabs>
          <w:tab w:val="left" w:pos="1755"/>
        </w:tabs>
        <w:ind w:firstLine="720"/>
        <w:jc w:val="both"/>
        <w:rPr>
          <w:rFonts w:ascii="Times New Roman" w:hAnsi="Times New Roman"/>
          <w:b/>
          <w:szCs w:val="28"/>
        </w:rPr>
      </w:pPr>
      <w:r w:rsidRPr="002A53C7">
        <w:rPr>
          <w:rFonts w:ascii="Times New Roman" w:hAnsi="Times New Roman"/>
          <w:b/>
          <w:i/>
          <w:sz w:val="24"/>
          <w:szCs w:val="24"/>
        </w:rPr>
        <w:t>Nơi nhận:</w:t>
      </w:r>
      <w:r w:rsidRPr="002A53C7">
        <w:rPr>
          <w:rFonts w:ascii="Times New Roman" w:hAnsi="Times New Roman"/>
          <w:b/>
          <w:szCs w:val="28"/>
        </w:rPr>
        <w:t xml:space="preserve">                  </w:t>
      </w:r>
      <w:r>
        <w:rPr>
          <w:rFonts w:ascii="Times New Roman" w:hAnsi="Times New Roman"/>
          <w:b/>
          <w:szCs w:val="28"/>
        </w:rPr>
        <w:t xml:space="preserve">                         </w:t>
      </w:r>
      <w:r w:rsidRPr="002A53C7">
        <w:rPr>
          <w:rFonts w:ascii="Times New Roman" w:hAnsi="Times New Roman"/>
          <w:b/>
          <w:szCs w:val="28"/>
        </w:rPr>
        <w:t xml:space="preserve">     T/M HỘI ĐỒNG QUẢN TRỊ</w:t>
      </w:r>
    </w:p>
    <w:p w:rsidR="002A53C7" w:rsidRPr="002A53C7" w:rsidRDefault="002A53C7" w:rsidP="002A53C7">
      <w:pPr>
        <w:tabs>
          <w:tab w:val="left" w:pos="1755"/>
        </w:tabs>
        <w:ind w:firstLine="720"/>
        <w:jc w:val="both"/>
        <w:rPr>
          <w:rFonts w:ascii="Times New Roman" w:hAnsi="Times New Roman"/>
          <w:b/>
          <w:szCs w:val="28"/>
        </w:rPr>
      </w:pPr>
      <w:r w:rsidRPr="002A53C7">
        <w:rPr>
          <w:rFonts w:ascii="Times New Roman" w:hAnsi="Times New Roman"/>
          <w:sz w:val="22"/>
          <w:szCs w:val="22"/>
        </w:rPr>
        <w:t xml:space="preserve"> - Như trên;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</w:t>
      </w:r>
      <w:r w:rsidRPr="002A53C7">
        <w:rPr>
          <w:rFonts w:ascii="Times New Roman" w:hAnsi="Times New Roman"/>
          <w:sz w:val="22"/>
          <w:szCs w:val="22"/>
        </w:rPr>
        <w:t xml:space="preserve">   </w:t>
      </w:r>
      <w:r w:rsidRPr="002A53C7">
        <w:rPr>
          <w:rFonts w:ascii="Times New Roman" w:hAnsi="Times New Roman"/>
          <w:b/>
          <w:szCs w:val="28"/>
        </w:rPr>
        <w:t>CHỦ TỊCH</w:t>
      </w:r>
    </w:p>
    <w:p w:rsidR="002A53C7" w:rsidRPr="002A53C7" w:rsidRDefault="002A53C7" w:rsidP="002A53C7">
      <w:pPr>
        <w:tabs>
          <w:tab w:val="left" w:pos="1755"/>
        </w:tabs>
        <w:ind w:firstLine="720"/>
        <w:jc w:val="both"/>
        <w:rPr>
          <w:rFonts w:ascii="Times New Roman" w:hAnsi="Times New Roman"/>
          <w:sz w:val="22"/>
          <w:szCs w:val="22"/>
        </w:rPr>
      </w:pPr>
      <w:r w:rsidRPr="002A53C7">
        <w:rPr>
          <w:rFonts w:ascii="Times New Roman" w:hAnsi="Times New Roman"/>
          <w:b/>
          <w:sz w:val="22"/>
          <w:szCs w:val="22"/>
        </w:rPr>
        <w:t xml:space="preserve"> </w:t>
      </w:r>
      <w:r w:rsidRPr="002A53C7">
        <w:rPr>
          <w:rFonts w:ascii="Times New Roman" w:hAnsi="Times New Roman"/>
          <w:sz w:val="22"/>
          <w:szCs w:val="22"/>
        </w:rPr>
        <w:t>- Lưu 565.</w:t>
      </w:r>
      <w:r w:rsidRPr="002A53C7">
        <w:rPr>
          <w:rFonts w:ascii="Times New Roman" w:hAnsi="Times New Roman"/>
          <w:sz w:val="22"/>
          <w:szCs w:val="22"/>
        </w:rPr>
        <w:tab/>
      </w:r>
    </w:p>
    <w:p w:rsidR="001D2D05" w:rsidRPr="002A53C7" w:rsidRDefault="002A53C7" w:rsidP="002A53C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/>
          <w:szCs w:val="28"/>
        </w:rPr>
        <w:t>( Đã</w:t>
      </w:r>
      <w:proofErr w:type="gramEnd"/>
      <w:r>
        <w:rPr>
          <w:rFonts w:ascii="Times New Roman" w:hAnsi="Times New Roman"/>
          <w:szCs w:val="28"/>
        </w:rPr>
        <w:t xml:space="preserve"> ký )</w:t>
      </w:r>
    </w:p>
    <w:p w:rsidR="002A53C7" w:rsidRPr="002A53C7" w:rsidRDefault="002A53C7" w:rsidP="002A53C7">
      <w:pPr>
        <w:jc w:val="both"/>
        <w:rPr>
          <w:rFonts w:ascii="Times New Roman" w:hAnsi="Times New Roman"/>
          <w:szCs w:val="28"/>
        </w:rPr>
      </w:pPr>
    </w:p>
    <w:p w:rsidR="002A53C7" w:rsidRPr="002A53C7" w:rsidRDefault="002A53C7" w:rsidP="002A53C7">
      <w:pPr>
        <w:jc w:val="both"/>
        <w:rPr>
          <w:rFonts w:ascii="Times New Roman" w:hAnsi="Times New Roman"/>
          <w:szCs w:val="28"/>
        </w:rPr>
      </w:pPr>
    </w:p>
    <w:p w:rsidR="002A53C7" w:rsidRPr="002A53C7" w:rsidRDefault="002A53C7" w:rsidP="002A53C7">
      <w:pPr>
        <w:jc w:val="both"/>
        <w:rPr>
          <w:rFonts w:ascii="Times New Roman" w:hAnsi="Times New Roman"/>
          <w:b/>
          <w:szCs w:val="28"/>
        </w:rPr>
      </w:pPr>
      <w:r w:rsidRPr="002A53C7">
        <w:rPr>
          <w:rFonts w:ascii="Times New Roman" w:hAnsi="Times New Roman"/>
          <w:b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Cs w:val="28"/>
        </w:rPr>
        <w:t xml:space="preserve">       </w:t>
      </w:r>
      <w:r w:rsidRPr="002A53C7">
        <w:rPr>
          <w:rFonts w:ascii="Times New Roman" w:hAnsi="Times New Roman"/>
          <w:b/>
          <w:szCs w:val="28"/>
        </w:rPr>
        <w:t xml:space="preserve"> Nguyễn Mạnh Toàn</w:t>
      </w:r>
    </w:p>
    <w:sectPr w:rsidR="002A53C7" w:rsidRPr="002A53C7" w:rsidSect="00DE0F0E">
      <w:pgSz w:w="11909" w:h="16834" w:code="9"/>
      <w:pgMar w:top="1152" w:right="864" w:bottom="432" w:left="1440" w:header="720" w:footer="432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D2D05"/>
    <w:rsid w:val="001D2D05"/>
    <w:rsid w:val="002A53C7"/>
    <w:rsid w:val="002B48F2"/>
    <w:rsid w:val="003070C7"/>
    <w:rsid w:val="00832B90"/>
    <w:rsid w:val="00AC2C64"/>
    <w:rsid w:val="00AD609E"/>
    <w:rsid w:val="00B12F79"/>
    <w:rsid w:val="00B70236"/>
    <w:rsid w:val="00C069D9"/>
    <w:rsid w:val="00C937DB"/>
    <w:rsid w:val="00DA19DF"/>
    <w:rsid w:val="00DE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D05"/>
    <w:pPr>
      <w:ind w:left="0"/>
    </w:pPr>
    <w:rPr>
      <w:rFonts w:ascii=".VnTime" w:eastAsia="Times New Roman" w:hAnsi=".VnTime"/>
    </w:rPr>
  </w:style>
  <w:style w:type="paragraph" w:styleId="Heading2">
    <w:name w:val="heading 2"/>
    <w:basedOn w:val="Normal"/>
    <w:next w:val="Normal"/>
    <w:link w:val="Heading2Char"/>
    <w:qFormat/>
    <w:rsid w:val="001D2D05"/>
    <w:pPr>
      <w:keepNext/>
      <w:outlineLvl w:val="1"/>
    </w:pPr>
    <w:rPr>
      <w:rFonts w:ascii=".VnArial" w:hAnsi=".VnArial"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1D2D05"/>
    <w:pPr>
      <w:keepNext/>
      <w:jc w:val="center"/>
      <w:outlineLvl w:val="2"/>
    </w:pPr>
    <w:rPr>
      <w:rFonts w:ascii="Times New Roman" w:hAnsi="Times New Roman"/>
      <w:b/>
      <w:bCs/>
      <w:sz w:val="26"/>
    </w:rPr>
  </w:style>
  <w:style w:type="paragraph" w:styleId="Heading7">
    <w:name w:val="heading 7"/>
    <w:basedOn w:val="Normal"/>
    <w:next w:val="Normal"/>
    <w:link w:val="Heading7Char"/>
    <w:qFormat/>
    <w:rsid w:val="001D2D05"/>
    <w:pPr>
      <w:keepNext/>
      <w:jc w:val="center"/>
      <w:outlineLvl w:val="6"/>
    </w:pPr>
    <w:rPr>
      <w:rFonts w:ascii="Times New Roman" w:hAnsi="Times New Roman"/>
      <w:i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2D05"/>
    <w:rPr>
      <w:rFonts w:ascii=".VnArial" w:eastAsia="Times New Roman" w:hAnsi=".VnArial"/>
      <w:i/>
      <w:sz w:val="24"/>
    </w:rPr>
  </w:style>
  <w:style w:type="character" w:customStyle="1" w:styleId="Heading3Char">
    <w:name w:val="Heading 3 Char"/>
    <w:basedOn w:val="DefaultParagraphFont"/>
    <w:link w:val="Heading3"/>
    <w:rsid w:val="001D2D05"/>
    <w:rPr>
      <w:rFonts w:eastAsia="Times New Roman"/>
      <w:b/>
      <w:bCs/>
      <w:sz w:val="26"/>
    </w:rPr>
  </w:style>
  <w:style w:type="character" w:customStyle="1" w:styleId="Heading7Char">
    <w:name w:val="Heading 7 Char"/>
    <w:basedOn w:val="DefaultParagraphFont"/>
    <w:link w:val="Heading7"/>
    <w:rsid w:val="001D2D05"/>
    <w:rPr>
      <w:rFonts w:eastAsia="Times New Roman"/>
      <w:iCs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c4IXRvKvYLseWO61leEMxnktyt0=</DigestValue>
    </Reference>
    <Reference URI="#idOfficeObject" Type="http://www.w3.org/2000/09/xmldsig#Object">
      <DigestMethod Algorithm="http://www.w3.org/2000/09/xmldsig#sha1"/>
      <DigestValue>uPzx0XANHXsl/+O2I3MWvW5vJbw=</DigestValue>
    </Reference>
  </SignedInfo>
  <SignatureValue>
    bOjykKhzlKGQ579rgKsBMUgUMLB4SHuS9MlbWDfOJ1aGVIOAgwhooVPDW8XcUm+FHfhGxqwF
    kkWvgnuuI20NLeNHJhC8Gj9SkMF4w6qS5+y/u5R53/6BMm1l3cAjCeNdk+t3fDThligWVrUJ
    TaXqKmtfRHx5tyGGhBvwJ7CFHA0=
  </SignatureValue>
  <KeyInfo>
    <KeyValue>
      <RSAKeyValue>
        <Modulus>
            wWQNrKVXvSqlcB+Fu9WOnsjf55WA46T0kjW7vBqAq4d3jKvEz/lXarQpfM74DSPSgUgdaRfM
            A4bZ3ZsMpMhnJaHiP3hTYbFpXwCPmLXlkEFKJl7xUp3Gbw73ovIyVwkmF7Ck7Gbq7hlKXXIt
            HcXi7XBG/0pNCL1SLKX6jkRqJIU=
          </Modulus>
        <Exponent>AQAB</Exponent>
      </RSAKeyValue>
    </KeyValue>
    <X509Data>
      <X509Certificate>
          MIICADCCAWmgAwIBAgIQZJQlv5vKf6xP07UXbN7MrDANBgkqhkiG9w0BAQUFADA2MQ8wDQYD
          VQQDEwZNciBUYW4xIzAhBgkqhkiG9w0BCQEWFHRhbnRyaW5oaGRAZ21haWwuY29tMB4XDTEz
          MDIyNzA2MzMyM1oXDTE0MDIyNzEyMzMyM1owNjEPMA0GA1UEAxMGTXIgVGFuMSMwIQYJKoZI
          hvcNAQkBFhR0YW50cmluaGhkQGdtYWlsLmNvbTCBnzANBgkqhkiG9w0BAQEFAAOBjQAwgYkC
          gYEAwWQNrKVXvSqlcB+Fu9WOnsjf55WA46T0kjW7vBqAq4d3jKvEz/lXarQpfM74DSPSgUgd
          aRfMA4bZ3ZsMpMhnJaHiP3hTYbFpXwCPmLXlkEFKJl7xUp3Gbw73ovIyVwkmF7Ck7Gbq7hlK
          XXItHcXi7XBG/0pNCL1SLKX6jkRqJIUCAwEAAaMPMA0wCwYDVR0PBAQDAgbAMA0GCSqGSIb3
          DQEBBQUAA4GBAF8WBIxwD8bq4kiYm9lFMkKiId8LPHIkvUoQziSMAst7dwQXhPlwJ+i/gCnP
          yYIH5qVvYm6e/rdVhiRHZJnLm2Z7sd68gJrGF6Ds/kgGihC7K4Q/Q3Y8gUUWCbyvD5CoTQnz
          99czwSbwlKLtHsUYZXzrFQsXuHjtmD9OCFmkHOiZ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zznDdFIm44upHp5ft4B3h2HZEg0=</DigestValue>
      </Reference>
      <Reference URI="/word/fontTable.xml?ContentType=application/vnd.openxmlformats-officedocument.wordprocessingml.fontTable+xml">
        <DigestMethod Algorithm="http://www.w3.org/2000/09/xmldsig#sha1"/>
        <DigestValue>73S0XjhF4EKk2CrWmYY1xBNu/UA=</DigestValue>
      </Reference>
      <Reference URI="/word/settings.xml?ContentType=application/vnd.openxmlformats-officedocument.wordprocessingml.settings+xml">
        <DigestMethod Algorithm="http://www.w3.org/2000/09/xmldsig#sha1"/>
        <DigestValue>Ki1Mzxzcgb/LTFBmuKP51Goo+qw=</DigestValue>
      </Reference>
      <Reference URI="/word/styles.xml?ContentType=application/vnd.openxmlformats-officedocument.wordprocessingml.styles+xml">
        <DigestMethod Algorithm="http://www.w3.org/2000/09/xmldsig#sha1"/>
        <DigestValue>Vf0uTCcFwGVX3qcDQdah/JfP1iM=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2013-07-03T07:10:44Z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912289113</SignatureComments>
          <WindowsVersion>6.1</WindowsVersion>
          <OfficeVersion>12.0</OfficeVersion>
          <ApplicationVersion>12.0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Tan</dc:creator>
  <cp:lastModifiedBy>Mr Tan</cp:lastModifiedBy>
  <cp:revision>2</cp:revision>
  <cp:lastPrinted>2013-07-03T02:41:00Z</cp:lastPrinted>
  <dcterms:created xsi:type="dcterms:W3CDTF">2013-07-03T00:22:00Z</dcterms:created>
  <dcterms:modified xsi:type="dcterms:W3CDTF">2013-07-03T07:10:00Z</dcterms:modified>
</cp:coreProperties>
</file>