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e4169c50925d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72"/>
        <w:tblW w:w="5016" w:type="pct"/>
        <w:tblLook w:val="01E0"/>
      </w:tblPr>
      <w:tblGrid>
        <w:gridCol w:w="3694"/>
        <w:gridCol w:w="6053"/>
      </w:tblGrid>
      <w:tr w:rsidR="004B7042" w:rsidRPr="004B7042" w:rsidTr="004B7042">
        <w:trPr>
          <w:trHeight w:val="710"/>
        </w:trPr>
        <w:tc>
          <w:tcPr>
            <w:tcW w:w="1895" w:type="pct"/>
            <w:vAlign w:val="bottom"/>
          </w:tcPr>
          <w:p w:rsidR="004B7042" w:rsidRPr="005618B9" w:rsidRDefault="004B7042" w:rsidP="005618B9">
            <w:pPr>
              <w:jc w:val="center"/>
              <w:rPr>
                <w:sz w:val="22"/>
              </w:rPr>
            </w:pPr>
            <w:r w:rsidRPr="005618B9">
              <w:rPr>
                <w:sz w:val="22"/>
              </w:rPr>
              <w:t>DIC GROUP</w:t>
            </w:r>
          </w:p>
          <w:p w:rsidR="004B7042" w:rsidRPr="005618B9" w:rsidRDefault="004B7042" w:rsidP="005618B9">
            <w:pPr>
              <w:jc w:val="center"/>
              <w:rPr>
                <w:b/>
                <w:sz w:val="22"/>
              </w:rPr>
            </w:pPr>
            <w:r w:rsidRPr="005618B9">
              <w:rPr>
                <w:b/>
                <w:sz w:val="22"/>
              </w:rPr>
              <w:t>C.TY CP ĐT PT XD (DIC) SỐ 2</w:t>
            </w:r>
          </w:p>
          <w:p w:rsidR="004B7042" w:rsidRPr="005618B9" w:rsidRDefault="00EE780F" w:rsidP="005618B9">
            <w:r w:rsidRPr="005618B9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0.05pt;margin-top:3.9pt;width:112.05pt;height:0;z-index:251657216" o:connectortype="straight"/>
              </w:pict>
            </w:r>
          </w:p>
        </w:tc>
        <w:tc>
          <w:tcPr>
            <w:tcW w:w="3105" w:type="pct"/>
            <w:vAlign w:val="center"/>
          </w:tcPr>
          <w:p w:rsidR="004B7042" w:rsidRPr="005618B9" w:rsidRDefault="004B7042" w:rsidP="005618B9">
            <w:pPr>
              <w:jc w:val="center"/>
              <w:rPr>
                <w:b/>
                <w:sz w:val="22"/>
              </w:rPr>
            </w:pPr>
            <w:r w:rsidRPr="005618B9">
              <w:rPr>
                <w:b/>
                <w:sz w:val="22"/>
              </w:rPr>
              <w:t>CỘNG HÒA XÃ HỘI CHỦ NGHĨA VIỆT NAM</w:t>
            </w:r>
          </w:p>
          <w:p w:rsidR="004B7042" w:rsidRPr="005618B9" w:rsidRDefault="004B7042" w:rsidP="005618B9">
            <w:pPr>
              <w:jc w:val="center"/>
              <w:rPr>
                <w:sz w:val="22"/>
              </w:rPr>
            </w:pPr>
            <w:r w:rsidRPr="005618B9">
              <w:rPr>
                <w:b/>
                <w:sz w:val="22"/>
              </w:rPr>
              <w:pict>
                <v:shape id="_x0000_s1027" type="#_x0000_t32" style="position:absolute;left:0;text-align:left;margin-left:81.65pt;margin-top:16.25pt;width:130.85pt;height:0;z-index:251658240" o:connectortype="straight"/>
              </w:pict>
            </w:r>
            <w:proofErr w:type="spellStart"/>
            <w:r w:rsidRPr="005618B9">
              <w:rPr>
                <w:b/>
                <w:sz w:val="22"/>
              </w:rPr>
              <w:t>Độc</w:t>
            </w:r>
            <w:proofErr w:type="spellEnd"/>
            <w:r w:rsidRPr="005618B9">
              <w:rPr>
                <w:b/>
                <w:sz w:val="22"/>
              </w:rPr>
              <w:t xml:space="preserve"> </w:t>
            </w:r>
            <w:proofErr w:type="spellStart"/>
            <w:r w:rsidRPr="005618B9">
              <w:rPr>
                <w:b/>
                <w:sz w:val="22"/>
              </w:rPr>
              <w:t>lập</w:t>
            </w:r>
            <w:proofErr w:type="spellEnd"/>
            <w:r w:rsidRPr="005618B9">
              <w:rPr>
                <w:b/>
                <w:sz w:val="22"/>
              </w:rPr>
              <w:t xml:space="preserve"> - </w:t>
            </w:r>
            <w:proofErr w:type="spellStart"/>
            <w:r w:rsidRPr="005618B9">
              <w:rPr>
                <w:b/>
                <w:sz w:val="22"/>
              </w:rPr>
              <w:t>Tự</w:t>
            </w:r>
            <w:proofErr w:type="spellEnd"/>
            <w:r w:rsidRPr="005618B9">
              <w:rPr>
                <w:b/>
                <w:sz w:val="22"/>
              </w:rPr>
              <w:t xml:space="preserve"> do - </w:t>
            </w:r>
            <w:proofErr w:type="spellStart"/>
            <w:r w:rsidRPr="005618B9">
              <w:rPr>
                <w:b/>
                <w:sz w:val="22"/>
              </w:rPr>
              <w:t>Hạnh</w:t>
            </w:r>
            <w:proofErr w:type="spellEnd"/>
            <w:r w:rsidRPr="005618B9">
              <w:rPr>
                <w:b/>
                <w:sz w:val="22"/>
              </w:rPr>
              <w:t xml:space="preserve"> </w:t>
            </w:r>
            <w:proofErr w:type="spellStart"/>
            <w:r w:rsidRPr="005618B9">
              <w:rPr>
                <w:b/>
                <w:sz w:val="22"/>
              </w:rPr>
              <w:t>phúc</w:t>
            </w:r>
            <w:proofErr w:type="spellEnd"/>
          </w:p>
        </w:tc>
      </w:tr>
      <w:tr w:rsidR="004B7042" w:rsidRPr="004B7042" w:rsidTr="004B7042">
        <w:trPr>
          <w:trHeight w:val="538"/>
        </w:trPr>
        <w:tc>
          <w:tcPr>
            <w:tcW w:w="1895" w:type="pct"/>
            <w:vAlign w:val="center"/>
          </w:tcPr>
          <w:p w:rsidR="004B7042" w:rsidRPr="005618B9" w:rsidRDefault="002B7768" w:rsidP="005618B9">
            <w:pPr>
              <w:jc w:val="center"/>
            </w:pPr>
            <w:proofErr w:type="spellStart"/>
            <w:r>
              <w:t>Số</w:t>
            </w:r>
            <w:proofErr w:type="spellEnd"/>
            <w:r>
              <w:t>: 30</w:t>
            </w:r>
            <w:r w:rsidR="003A6F7A">
              <w:t xml:space="preserve"> /CV-DIC </w:t>
            </w:r>
            <w:r w:rsidR="004B7042" w:rsidRPr="005618B9">
              <w:t>No2</w:t>
            </w:r>
          </w:p>
          <w:p w:rsidR="004B7042" w:rsidRPr="002E3235" w:rsidRDefault="0013045C" w:rsidP="007A4AF1">
            <w:pPr>
              <w:jc w:val="center"/>
            </w:pPr>
            <w:r w:rsidRPr="002E3235">
              <w:t xml:space="preserve">V/v: </w:t>
            </w:r>
            <w:proofErr w:type="spellStart"/>
            <w:r w:rsidRPr="002E3235">
              <w:t>Giải</w:t>
            </w:r>
            <w:proofErr w:type="spellEnd"/>
            <w:r w:rsidRPr="002E3235">
              <w:t xml:space="preserve"> </w:t>
            </w:r>
            <w:proofErr w:type="spellStart"/>
            <w:r w:rsidRPr="002E3235">
              <w:t>trình</w:t>
            </w:r>
            <w:proofErr w:type="spellEnd"/>
            <w:r w:rsidRPr="002E3235">
              <w:t xml:space="preserve"> </w:t>
            </w:r>
            <w:proofErr w:type="spellStart"/>
            <w:r w:rsidRPr="002E3235">
              <w:t>chênh</w:t>
            </w:r>
            <w:proofErr w:type="spellEnd"/>
            <w:r w:rsidRPr="002E3235">
              <w:t xml:space="preserve"> </w:t>
            </w:r>
            <w:proofErr w:type="spellStart"/>
            <w:r w:rsidRPr="002E3235">
              <w:t>lệch</w:t>
            </w:r>
            <w:proofErr w:type="spellEnd"/>
            <w:r w:rsidRPr="002E3235">
              <w:t xml:space="preserve"> </w:t>
            </w:r>
            <w:proofErr w:type="spellStart"/>
            <w:r w:rsidRPr="002E3235">
              <w:t>lợi</w:t>
            </w:r>
            <w:proofErr w:type="spellEnd"/>
            <w:r w:rsidRPr="002E3235">
              <w:t xml:space="preserve"> </w:t>
            </w:r>
            <w:proofErr w:type="spellStart"/>
            <w:r w:rsidRPr="002E3235">
              <w:t>nhuận</w:t>
            </w:r>
            <w:proofErr w:type="spellEnd"/>
            <w:r w:rsidRPr="002E3235">
              <w:t xml:space="preserve"> </w:t>
            </w:r>
            <w:proofErr w:type="spellStart"/>
            <w:r w:rsidRPr="002E3235">
              <w:t>trước</w:t>
            </w:r>
            <w:proofErr w:type="spellEnd"/>
            <w:r w:rsidRPr="002E3235">
              <w:t xml:space="preserve"> </w:t>
            </w:r>
            <w:proofErr w:type="spellStart"/>
            <w:r w:rsidRPr="002E3235">
              <w:t>và</w:t>
            </w:r>
            <w:proofErr w:type="spellEnd"/>
            <w:r w:rsidRPr="002E3235">
              <w:t xml:space="preserve"> </w:t>
            </w:r>
            <w:proofErr w:type="spellStart"/>
            <w:r w:rsidRPr="002E3235">
              <w:t>sau</w:t>
            </w:r>
            <w:proofErr w:type="spellEnd"/>
            <w:r w:rsidRPr="002E3235">
              <w:t xml:space="preserve"> </w:t>
            </w:r>
            <w:proofErr w:type="spellStart"/>
            <w:r w:rsidRPr="002E3235">
              <w:t>kiểm</w:t>
            </w:r>
            <w:proofErr w:type="spellEnd"/>
            <w:r w:rsidRPr="002E3235">
              <w:t xml:space="preserve"> </w:t>
            </w:r>
            <w:proofErr w:type="spellStart"/>
            <w:r w:rsidRPr="002E3235">
              <w:t>toán</w:t>
            </w:r>
            <w:proofErr w:type="spellEnd"/>
            <w:r w:rsidRPr="002E3235">
              <w:t xml:space="preserve"> BCTC 201</w:t>
            </w:r>
            <w:r w:rsidR="007A4AF1">
              <w:t>2</w:t>
            </w:r>
          </w:p>
        </w:tc>
        <w:tc>
          <w:tcPr>
            <w:tcW w:w="3105" w:type="pct"/>
            <w:vAlign w:val="center"/>
          </w:tcPr>
          <w:p w:rsidR="004B7042" w:rsidRPr="005618B9" w:rsidRDefault="004B7042" w:rsidP="007A4AF1">
            <w:pPr>
              <w:jc w:val="right"/>
              <w:rPr>
                <w:i/>
                <w:sz w:val="22"/>
              </w:rPr>
            </w:pPr>
            <w:proofErr w:type="spellStart"/>
            <w:r w:rsidRPr="005618B9">
              <w:rPr>
                <w:i/>
                <w:sz w:val="22"/>
              </w:rPr>
              <w:t>Vũng</w:t>
            </w:r>
            <w:proofErr w:type="spellEnd"/>
            <w:r w:rsidRPr="005618B9">
              <w:rPr>
                <w:i/>
                <w:sz w:val="22"/>
              </w:rPr>
              <w:t xml:space="preserve"> </w:t>
            </w:r>
            <w:proofErr w:type="spellStart"/>
            <w:r w:rsidRPr="005618B9">
              <w:rPr>
                <w:i/>
                <w:sz w:val="22"/>
              </w:rPr>
              <w:t>Tàu</w:t>
            </w:r>
            <w:proofErr w:type="spellEnd"/>
            <w:r w:rsidRPr="005618B9">
              <w:rPr>
                <w:i/>
                <w:sz w:val="22"/>
              </w:rPr>
              <w:t xml:space="preserve">, </w:t>
            </w:r>
            <w:proofErr w:type="spellStart"/>
            <w:r w:rsidRPr="005618B9">
              <w:rPr>
                <w:i/>
                <w:sz w:val="22"/>
              </w:rPr>
              <w:t>ngày</w:t>
            </w:r>
            <w:proofErr w:type="spellEnd"/>
            <w:r w:rsidRPr="005618B9">
              <w:rPr>
                <w:i/>
                <w:sz w:val="22"/>
              </w:rPr>
              <w:t xml:space="preserve"> </w:t>
            </w:r>
            <w:r w:rsidR="007A4AF1">
              <w:rPr>
                <w:i/>
                <w:sz w:val="22"/>
              </w:rPr>
              <w:t>22</w:t>
            </w:r>
            <w:r w:rsidRPr="005618B9">
              <w:rPr>
                <w:i/>
                <w:sz w:val="22"/>
              </w:rPr>
              <w:t xml:space="preserve">  </w:t>
            </w:r>
            <w:proofErr w:type="spellStart"/>
            <w:r w:rsidRPr="005618B9">
              <w:rPr>
                <w:i/>
                <w:sz w:val="22"/>
              </w:rPr>
              <w:t>tháng</w:t>
            </w:r>
            <w:proofErr w:type="spellEnd"/>
            <w:r w:rsidRPr="005618B9">
              <w:rPr>
                <w:i/>
                <w:sz w:val="22"/>
              </w:rPr>
              <w:t xml:space="preserve"> 0</w:t>
            </w:r>
            <w:r w:rsidR="007A4AF1">
              <w:rPr>
                <w:i/>
                <w:sz w:val="22"/>
              </w:rPr>
              <w:t>3</w:t>
            </w:r>
            <w:r w:rsidRPr="005618B9">
              <w:rPr>
                <w:i/>
                <w:sz w:val="22"/>
              </w:rPr>
              <w:t xml:space="preserve"> </w:t>
            </w:r>
            <w:proofErr w:type="spellStart"/>
            <w:r w:rsidRPr="005618B9">
              <w:rPr>
                <w:i/>
                <w:sz w:val="22"/>
              </w:rPr>
              <w:t>năm</w:t>
            </w:r>
            <w:proofErr w:type="spellEnd"/>
            <w:r w:rsidRPr="005618B9">
              <w:rPr>
                <w:i/>
                <w:sz w:val="22"/>
              </w:rPr>
              <w:t xml:space="preserve"> 201</w:t>
            </w:r>
            <w:r w:rsidR="007A4AF1">
              <w:rPr>
                <w:i/>
                <w:sz w:val="22"/>
              </w:rPr>
              <w:t>3</w:t>
            </w:r>
          </w:p>
        </w:tc>
      </w:tr>
    </w:tbl>
    <w:p w:rsidR="003A6F7A" w:rsidRDefault="003A6F7A" w:rsidP="003A6F7A">
      <w:pPr>
        <w:pStyle w:val="Heading6"/>
        <w:tabs>
          <w:tab w:val="clear" w:pos="7200"/>
        </w:tabs>
        <w:spacing w:before="120" w:after="120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A6F7A" w:rsidRDefault="00C92BBC" w:rsidP="003A6F7A">
      <w:pPr>
        <w:pStyle w:val="Heading6"/>
        <w:tabs>
          <w:tab w:val="clear" w:pos="7200"/>
        </w:tabs>
        <w:spacing w:before="120"/>
        <w:ind w:left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B7042">
        <w:rPr>
          <w:rFonts w:ascii="Times New Roman" w:hAnsi="Times New Roman"/>
          <w:b/>
          <w:bCs/>
          <w:sz w:val="24"/>
          <w:szCs w:val="24"/>
          <w:u w:val="single"/>
        </w:rPr>
        <w:t>Kính</w:t>
      </w:r>
      <w:proofErr w:type="spellEnd"/>
      <w:r w:rsidRPr="004B704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B7042">
        <w:rPr>
          <w:rFonts w:ascii="Times New Roman" w:hAnsi="Times New Roman"/>
          <w:b/>
          <w:bCs/>
          <w:sz w:val="24"/>
          <w:szCs w:val="24"/>
          <w:u w:val="single"/>
        </w:rPr>
        <w:t>gửi</w:t>
      </w:r>
      <w:proofErr w:type="spellEnd"/>
      <w:r w:rsidRPr="004B7042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4B70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6F7A">
        <w:rPr>
          <w:rFonts w:ascii="Times New Roman" w:hAnsi="Times New Roman"/>
          <w:b/>
          <w:bCs/>
          <w:sz w:val="24"/>
          <w:szCs w:val="24"/>
        </w:rPr>
        <w:t>ỦY BAN CHỨNG KHOÁN NHÀ NƯỚC</w:t>
      </w:r>
    </w:p>
    <w:p w:rsidR="00C92BBC" w:rsidRDefault="003A6F7A" w:rsidP="003A6F7A">
      <w:pPr>
        <w:pStyle w:val="Heading6"/>
        <w:tabs>
          <w:tab w:val="clear" w:pos="7200"/>
        </w:tabs>
        <w:spacing w:before="120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="0097580B" w:rsidRPr="004B7042">
        <w:rPr>
          <w:rFonts w:ascii="Times New Roman" w:hAnsi="Times New Roman"/>
          <w:b/>
          <w:bCs/>
          <w:sz w:val="24"/>
          <w:szCs w:val="24"/>
        </w:rPr>
        <w:t>SỞ GI</w:t>
      </w:r>
      <w:r w:rsidR="008A2D0A" w:rsidRPr="004B7042">
        <w:rPr>
          <w:rFonts w:ascii="Times New Roman" w:hAnsi="Times New Roman"/>
          <w:b/>
          <w:bCs/>
          <w:sz w:val="24"/>
          <w:szCs w:val="24"/>
        </w:rPr>
        <w:t>AO DỊCH CHỨNG KHOÁN HÀ NỘI</w:t>
      </w:r>
    </w:p>
    <w:p w:rsidR="003A6F7A" w:rsidRPr="003A6F7A" w:rsidRDefault="003A6F7A" w:rsidP="003A6F7A"/>
    <w:p w:rsidR="00EE780F" w:rsidRPr="00EE780F" w:rsidRDefault="00EE780F" w:rsidP="00EE780F"/>
    <w:p w:rsidR="00C92BBC" w:rsidRPr="0013045C" w:rsidRDefault="00C92BBC" w:rsidP="00EE780F">
      <w:pPr>
        <w:tabs>
          <w:tab w:val="left" w:pos="2430"/>
        </w:tabs>
        <w:spacing w:line="360" w:lineRule="auto"/>
        <w:outlineLvl w:val="0"/>
        <w:rPr>
          <w:sz w:val="24"/>
          <w:szCs w:val="24"/>
        </w:rPr>
      </w:pPr>
      <w:proofErr w:type="spellStart"/>
      <w:r w:rsidRPr="0013045C">
        <w:rPr>
          <w:b/>
          <w:sz w:val="24"/>
          <w:szCs w:val="24"/>
        </w:rPr>
        <w:t>Tổ</w:t>
      </w:r>
      <w:proofErr w:type="spellEnd"/>
      <w:r w:rsidRPr="0013045C">
        <w:rPr>
          <w:b/>
          <w:sz w:val="24"/>
          <w:szCs w:val="24"/>
        </w:rPr>
        <w:t xml:space="preserve"> </w:t>
      </w:r>
      <w:proofErr w:type="spellStart"/>
      <w:r w:rsidRPr="0013045C">
        <w:rPr>
          <w:b/>
          <w:sz w:val="24"/>
          <w:szCs w:val="24"/>
        </w:rPr>
        <w:t>chức</w:t>
      </w:r>
      <w:proofErr w:type="spellEnd"/>
      <w:r w:rsidRPr="0013045C">
        <w:rPr>
          <w:b/>
          <w:sz w:val="24"/>
          <w:szCs w:val="24"/>
        </w:rPr>
        <w:t xml:space="preserve"> </w:t>
      </w:r>
      <w:proofErr w:type="spellStart"/>
      <w:r w:rsidRPr="0013045C">
        <w:rPr>
          <w:b/>
          <w:sz w:val="24"/>
          <w:szCs w:val="24"/>
        </w:rPr>
        <w:t>niêm</w:t>
      </w:r>
      <w:proofErr w:type="spellEnd"/>
      <w:r w:rsidRPr="0013045C">
        <w:rPr>
          <w:b/>
          <w:sz w:val="24"/>
          <w:szCs w:val="24"/>
        </w:rPr>
        <w:t xml:space="preserve"> </w:t>
      </w:r>
      <w:proofErr w:type="spellStart"/>
      <w:r w:rsidRPr="0013045C">
        <w:rPr>
          <w:b/>
          <w:sz w:val="24"/>
          <w:szCs w:val="24"/>
        </w:rPr>
        <w:t>yết</w:t>
      </w:r>
      <w:proofErr w:type="spellEnd"/>
      <w:r w:rsidRPr="0013045C">
        <w:rPr>
          <w:sz w:val="24"/>
          <w:szCs w:val="24"/>
        </w:rPr>
        <w:t>:</w:t>
      </w:r>
      <w:r w:rsidR="00E17A64" w:rsidRPr="0013045C">
        <w:rPr>
          <w:sz w:val="24"/>
          <w:szCs w:val="24"/>
        </w:rPr>
        <w:t xml:space="preserve"> </w:t>
      </w:r>
      <w:r w:rsidR="00E17A64" w:rsidRPr="0013045C">
        <w:rPr>
          <w:b/>
          <w:sz w:val="24"/>
          <w:szCs w:val="24"/>
        </w:rPr>
        <w:t xml:space="preserve">CÔNG TY CỔ PHẦN </w:t>
      </w:r>
      <w:r w:rsidR="008A2D0A" w:rsidRPr="0013045C">
        <w:rPr>
          <w:b/>
          <w:sz w:val="24"/>
          <w:szCs w:val="24"/>
        </w:rPr>
        <w:t>ĐẦU TƯ PHÁT TRIỂN - XÂY DỰNG (DIC) SỐ 2</w:t>
      </w:r>
      <w:r w:rsidRPr="0013045C">
        <w:rPr>
          <w:sz w:val="24"/>
          <w:szCs w:val="24"/>
        </w:rPr>
        <w:t xml:space="preserve">   </w:t>
      </w:r>
    </w:p>
    <w:p w:rsidR="0097580B" w:rsidRPr="0013045C" w:rsidRDefault="0097580B" w:rsidP="00EE780F">
      <w:pPr>
        <w:pStyle w:val="Heading4"/>
        <w:tabs>
          <w:tab w:val="clear" w:pos="2160"/>
          <w:tab w:val="clear" w:pos="7200"/>
          <w:tab w:val="left" w:pos="243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3045C">
        <w:rPr>
          <w:rFonts w:ascii="Times New Roman" w:hAnsi="Times New Roman"/>
          <w:b/>
          <w:sz w:val="24"/>
          <w:szCs w:val="24"/>
        </w:rPr>
        <w:t>Địa</w:t>
      </w:r>
      <w:proofErr w:type="spellEnd"/>
      <w:r w:rsidRPr="001304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045C">
        <w:rPr>
          <w:rFonts w:ascii="Times New Roman" w:hAnsi="Times New Roman"/>
          <w:b/>
          <w:sz w:val="24"/>
          <w:szCs w:val="24"/>
        </w:rPr>
        <w:t>chỉ</w:t>
      </w:r>
      <w:proofErr w:type="spellEnd"/>
      <w:r w:rsidRPr="001304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045C">
        <w:rPr>
          <w:rFonts w:ascii="Times New Roman" w:hAnsi="Times New Roman"/>
          <w:b/>
          <w:sz w:val="24"/>
          <w:szCs w:val="24"/>
        </w:rPr>
        <w:t>trụ</w:t>
      </w:r>
      <w:proofErr w:type="spellEnd"/>
      <w:r w:rsidRPr="001304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045C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1304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045C">
        <w:rPr>
          <w:rFonts w:ascii="Times New Roman" w:hAnsi="Times New Roman"/>
          <w:b/>
          <w:sz w:val="24"/>
          <w:szCs w:val="24"/>
        </w:rPr>
        <w:t>chính</w:t>
      </w:r>
      <w:proofErr w:type="spellEnd"/>
      <w:r w:rsidRPr="0013045C">
        <w:rPr>
          <w:rFonts w:ascii="Times New Roman" w:hAnsi="Times New Roman"/>
          <w:sz w:val="24"/>
          <w:szCs w:val="24"/>
        </w:rPr>
        <w:t>:</w:t>
      </w:r>
      <w:r w:rsidRPr="0013045C">
        <w:rPr>
          <w:rFonts w:ascii="Times New Roman" w:hAnsi="Times New Roman"/>
          <w:sz w:val="24"/>
          <w:szCs w:val="24"/>
        </w:rPr>
        <w:tab/>
      </w:r>
      <w:proofErr w:type="spellStart"/>
      <w:r w:rsidR="008A2D0A" w:rsidRPr="0013045C">
        <w:rPr>
          <w:rFonts w:ascii="Times New Roman" w:hAnsi="Times New Roman"/>
          <w:sz w:val="24"/>
          <w:szCs w:val="24"/>
        </w:rPr>
        <w:t>Số</w:t>
      </w:r>
      <w:proofErr w:type="spellEnd"/>
      <w:r w:rsidR="008A2D0A" w:rsidRPr="0013045C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="008A2D0A" w:rsidRPr="0013045C">
        <w:rPr>
          <w:rFonts w:ascii="Times New Roman" w:hAnsi="Times New Roman"/>
          <w:sz w:val="24"/>
          <w:szCs w:val="24"/>
        </w:rPr>
        <w:t>đường</w:t>
      </w:r>
      <w:proofErr w:type="spellEnd"/>
      <w:r w:rsidR="008A2D0A" w:rsidRPr="0013045C">
        <w:rPr>
          <w:rFonts w:ascii="Times New Roman" w:hAnsi="Times New Roman"/>
          <w:sz w:val="24"/>
          <w:szCs w:val="24"/>
        </w:rPr>
        <w:t xml:space="preserve"> 6</w:t>
      </w:r>
      <w:r w:rsidR="00C7382E" w:rsidRPr="0013045C">
        <w:rPr>
          <w:rFonts w:ascii="Times New Roman" w:hAnsi="Times New Roman"/>
          <w:sz w:val="24"/>
          <w:szCs w:val="24"/>
        </w:rPr>
        <w:t>,</w:t>
      </w:r>
      <w:r w:rsidR="008A2D0A" w:rsidRPr="0013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D0A" w:rsidRPr="0013045C">
        <w:rPr>
          <w:rFonts w:ascii="Times New Roman" w:hAnsi="Times New Roman"/>
          <w:sz w:val="24"/>
          <w:szCs w:val="24"/>
        </w:rPr>
        <w:t>khu</w:t>
      </w:r>
      <w:proofErr w:type="spellEnd"/>
      <w:r w:rsidR="008A2D0A" w:rsidRPr="0013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D0A" w:rsidRPr="0013045C">
        <w:rPr>
          <w:rFonts w:ascii="Times New Roman" w:hAnsi="Times New Roman"/>
          <w:sz w:val="24"/>
          <w:szCs w:val="24"/>
        </w:rPr>
        <w:t>đô</w:t>
      </w:r>
      <w:proofErr w:type="spellEnd"/>
      <w:r w:rsidR="008A2D0A" w:rsidRPr="0013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D0A" w:rsidRPr="0013045C">
        <w:rPr>
          <w:rFonts w:ascii="Times New Roman" w:hAnsi="Times New Roman"/>
          <w:sz w:val="24"/>
          <w:szCs w:val="24"/>
        </w:rPr>
        <w:t>thị</w:t>
      </w:r>
      <w:proofErr w:type="spellEnd"/>
      <w:r w:rsidR="008A2D0A" w:rsidRPr="0013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D0A" w:rsidRPr="0013045C">
        <w:rPr>
          <w:rFonts w:ascii="Times New Roman" w:hAnsi="Times New Roman"/>
          <w:sz w:val="24"/>
          <w:szCs w:val="24"/>
        </w:rPr>
        <w:t>Chí</w:t>
      </w:r>
      <w:proofErr w:type="spellEnd"/>
      <w:r w:rsidR="008A2D0A" w:rsidRPr="0013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D0A" w:rsidRPr="0013045C">
        <w:rPr>
          <w:rFonts w:ascii="Times New Roman" w:hAnsi="Times New Roman"/>
          <w:sz w:val="24"/>
          <w:szCs w:val="24"/>
        </w:rPr>
        <w:t>Linh</w:t>
      </w:r>
      <w:proofErr w:type="spellEnd"/>
      <w:r w:rsidR="008A2D0A" w:rsidRPr="001304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2D0A" w:rsidRPr="0013045C">
        <w:rPr>
          <w:rFonts w:ascii="Times New Roman" w:hAnsi="Times New Roman"/>
          <w:sz w:val="24"/>
          <w:szCs w:val="24"/>
        </w:rPr>
        <w:t>phường</w:t>
      </w:r>
      <w:proofErr w:type="spellEnd"/>
      <w:r w:rsidR="008A2D0A" w:rsidRPr="0013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D0A" w:rsidRPr="0013045C">
        <w:rPr>
          <w:rFonts w:ascii="Times New Roman" w:hAnsi="Times New Roman"/>
          <w:sz w:val="24"/>
          <w:szCs w:val="24"/>
        </w:rPr>
        <w:t>Thắng</w:t>
      </w:r>
      <w:proofErr w:type="spellEnd"/>
      <w:r w:rsidR="008A2D0A" w:rsidRPr="0013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D0A" w:rsidRPr="0013045C">
        <w:rPr>
          <w:rFonts w:ascii="Times New Roman" w:hAnsi="Times New Roman"/>
          <w:sz w:val="24"/>
          <w:szCs w:val="24"/>
        </w:rPr>
        <w:t>Nhất</w:t>
      </w:r>
      <w:proofErr w:type="spellEnd"/>
      <w:r w:rsidR="008A2D0A" w:rsidRPr="0013045C">
        <w:rPr>
          <w:rFonts w:ascii="Times New Roman" w:hAnsi="Times New Roman"/>
          <w:sz w:val="24"/>
          <w:szCs w:val="24"/>
        </w:rPr>
        <w:t xml:space="preserve">, TP </w:t>
      </w:r>
      <w:proofErr w:type="spellStart"/>
      <w:r w:rsidR="008A2D0A" w:rsidRPr="0013045C">
        <w:rPr>
          <w:rFonts w:ascii="Times New Roman" w:hAnsi="Times New Roman"/>
          <w:sz w:val="24"/>
          <w:szCs w:val="24"/>
        </w:rPr>
        <w:t>Vũng</w:t>
      </w:r>
      <w:proofErr w:type="spellEnd"/>
      <w:r w:rsidR="008A2D0A" w:rsidRPr="0013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D0A" w:rsidRPr="0013045C">
        <w:rPr>
          <w:rFonts w:ascii="Times New Roman" w:hAnsi="Times New Roman"/>
          <w:sz w:val="24"/>
          <w:szCs w:val="24"/>
        </w:rPr>
        <w:t>Tàu</w:t>
      </w:r>
      <w:proofErr w:type="spellEnd"/>
      <w:r w:rsidR="00EE780F">
        <w:rPr>
          <w:rFonts w:ascii="Times New Roman" w:hAnsi="Times New Roman"/>
          <w:sz w:val="24"/>
          <w:szCs w:val="24"/>
        </w:rPr>
        <w:t>.</w:t>
      </w:r>
    </w:p>
    <w:p w:rsidR="0097580B" w:rsidRPr="0013045C" w:rsidRDefault="008A2D0A" w:rsidP="00EE780F">
      <w:pPr>
        <w:pStyle w:val="Heading4"/>
        <w:tabs>
          <w:tab w:val="clear" w:pos="2160"/>
          <w:tab w:val="clear" w:pos="720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3045C">
        <w:rPr>
          <w:rFonts w:ascii="Times New Roman" w:hAnsi="Times New Roman"/>
          <w:sz w:val="24"/>
          <w:szCs w:val="24"/>
        </w:rPr>
        <w:t>Điện</w:t>
      </w:r>
      <w:proofErr w:type="spellEnd"/>
      <w:r w:rsidRPr="0013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45C">
        <w:rPr>
          <w:rFonts w:ascii="Times New Roman" w:hAnsi="Times New Roman"/>
          <w:sz w:val="24"/>
          <w:szCs w:val="24"/>
        </w:rPr>
        <w:t>thoại</w:t>
      </w:r>
      <w:proofErr w:type="spellEnd"/>
      <w:r w:rsidRPr="0013045C">
        <w:rPr>
          <w:rFonts w:ascii="Times New Roman" w:hAnsi="Times New Roman"/>
          <w:sz w:val="24"/>
          <w:szCs w:val="24"/>
        </w:rPr>
        <w:t>: (84-64</w:t>
      </w:r>
      <w:r w:rsidR="0097580B" w:rsidRPr="0013045C">
        <w:rPr>
          <w:rFonts w:ascii="Times New Roman" w:hAnsi="Times New Roman"/>
          <w:sz w:val="24"/>
          <w:szCs w:val="24"/>
        </w:rPr>
        <w:t>) 3</w:t>
      </w:r>
      <w:r w:rsidRPr="0013045C">
        <w:rPr>
          <w:rFonts w:ascii="Times New Roman" w:hAnsi="Times New Roman"/>
          <w:sz w:val="24"/>
          <w:szCs w:val="24"/>
        </w:rPr>
        <w:t>613944</w:t>
      </w:r>
      <w:r w:rsidRPr="0013045C">
        <w:rPr>
          <w:rFonts w:ascii="Times New Roman" w:hAnsi="Times New Roman"/>
          <w:sz w:val="24"/>
          <w:szCs w:val="24"/>
        </w:rPr>
        <w:tab/>
        <w:t>- Fax: (84-64) 3582017</w:t>
      </w:r>
      <w:r w:rsidR="009E1346" w:rsidRPr="0013045C">
        <w:rPr>
          <w:rFonts w:ascii="Times New Roman" w:hAnsi="Times New Roman"/>
          <w:sz w:val="24"/>
          <w:szCs w:val="24"/>
        </w:rPr>
        <w:t xml:space="preserve"> - 3616365</w:t>
      </w:r>
    </w:p>
    <w:p w:rsidR="0097580B" w:rsidRPr="0013045C" w:rsidRDefault="0097580B" w:rsidP="00EE780F">
      <w:pPr>
        <w:pStyle w:val="Heading4"/>
        <w:tabs>
          <w:tab w:val="clear" w:pos="2160"/>
          <w:tab w:val="clear" w:pos="720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3045C">
        <w:rPr>
          <w:rFonts w:ascii="Times New Roman" w:hAnsi="Times New Roman"/>
          <w:sz w:val="24"/>
          <w:szCs w:val="24"/>
        </w:rPr>
        <w:t xml:space="preserve">Website: </w:t>
      </w:r>
      <w:r w:rsidRPr="0013045C">
        <w:rPr>
          <w:rFonts w:ascii="Times New Roman" w:hAnsi="Times New Roman"/>
          <w:sz w:val="24"/>
          <w:szCs w:val="24"/>
          <w:u w:val="single"/>
        </w:rPr>
        <w:t>www.</w:t>
      </w:r>
      <w:r w:rsidR="008A2D0A" w:rsidRPr="0013045C">
        <w:rPr>
          <w:rFonts w:ascii="Times New Roman" w:hAnsi="Times New Roman"/>
          <w:sz w:val="24"/>
          <w:szCs w:val="24"/>
          <w:u w:val="single"/>
        </w:rPr>
        <w:t>dic-2</w:t>
      </w:r>
      <w:r w:rsidRPr="0013045C">
        <w:rPr>
          <w:rFonts w:ascii="Times New Roman" w:hAnsi="Times New Roman"/>
          <w:sz w:val="24"/>
          <w:szCs w:val="24"/>
          <w:u w:val="single"/>
        </w:rPr>
        <w:t>.com</w:t>
      </w:r>
      <w:r w:rsidR="00C21AEA" w:rsidRPr="0013045C">
        <w:rPr>
          <w:rFonts w:ascii="Times New Roman" w:hAnsi="Times New Roman"/>
          <w:sz w:val="24"/>
          <w:szCs w:val="24"/>
        </w:rPr>
        <w:tab/>
      </w:r>
      <w:r w:rsidRPr="0013045C">
        <w:rPr>
          <w:rFonts w:ascii="Times New Roman" w:hAnsi="Times New Roman"/>
          <w:sz w:val="24"/>
          <w:szCs w:val="24"/>
        </w:rPr>
        <w:t xml:space="preserve">- Email: </w:t>
      </w:r>
      <w:r w:rsidR="00FA6075" w:rsidRPr="0013045C">
        <w:rPr>
          <w:rFonts w:ascii="Times New Roman" w:hAnsi="Times New Roman"/>
          <w:sz w:val="24"/>
          <w:szCs w:val="24"/>
          <w:u w:val="single"/>
        </w:rPr>
        <w:t>thanhhaidic2@gmail.com</w:t>
      </w:r>
    </w:p>
    <w:p w:rsidR="00C92BBC" w:rsidRPr="0013045C" w:rsidRDefault="00C92BBC" w:rsidP="00EE780F">
      <w:pPr>
        <w:pStyle w:val="Heading4"/>
        <w:tabs>
          <w:tab w:val="clear" w:pos="2160"/>
          <w:tab w:val="clear" w:pos="7200"/>
          <w:tab w:val="left" w:pos="360"/>
          <w:tab w:val="left" w:pos="288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3045C">
        <w:rPr>
          <w:rFonts w:ascii="Times New Roman" w:hAnsi="Times New Roman"/>
          <w:sz w:val="24"/>
          <w:szCs w:val="24"/>
        </w:rPr>
        <w:t>Mã</w:t>
      </w:r>
      <w:proofErr w:type="spellEnd"/>
      <w:r w:rsidRPr="0013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45C">
        <w:rPr>
          <w:rFonts w:ascii="Times New Roman" w:hAnsi="Times New Roman"/>
          <w:sz w:val="24"/>
          <w:szCs w:val="24"/>
        </w:rPr>
        <w:t>chứng</w:t>
      </w:r>
      <w:proofErr w:type="spellEnd"/>
      <w:r w:rsidRPr="0013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45C">
        <w:rPr>
          <w:rFonts w:ascii="Times New Roman" w:hAnsi="Times New Roman"/>
          <w:sz w:val="24"/>
          <w:szCs w:val="24"/>
        </w:rPr>
        <w:t>khoán</w:t>
      </w:r>
      <w:proofErr w:type="spellEnd"/>
      <w:r w:rsidRPr="0013045C">
        <w:rPr>
          <w:rFonts w:ascii="Times New Roman" w:hAnsi="Times New Roman"/>
          <w:sz w:val="24"/>
          <w:szCs w:val="24"/>
        </w:rPr>
        <w:t>:</w:t>
      </w:r>
      <w:r w:rsidR="00C21AEA" w:rsidRPr="0013045C">
        <w:rPr>
          <w:rFonts w:ascii="Times New Roman" w:hAnsi="Times New Roman"/>
          <w:sz w:val="24"/>
          <w:szCs w:val="24"/>
        </w:rPr>
        <w:t xml:space="preserve"> </w:t>
      </w:r>
      <w:r w:rsidR="00FA6075" w:rsidRPr="0013045C">
        <w:rPr>
          <w:rFonts w:ascii="Times New Roman" w:hAnsi="Times New Roman"/>
          <w:b/>
          <w:sz w:val="24"/>
          <w:szCs w:val="24"/>
        </w:rPr>
        <w:t>DC2</w:t>
      </w:r>
    </w:p>
    <w:p w:rsidR="0013045C" w:rsidRDefault="0013045C" w:rsidP="00EE780F">
      <w:pPr>
        <w:pStyle w:val="Heading4"/>
        <w:tabs>
          <w:tab w:val="clear" w:pos="2160"/>
          <w:tab w:val="clear" w:pos="7200"/>
        </w:tabs>
        <w:spacing w:before="240" w:line="312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chênh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lệch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AF1">
        <w:rPr>
          <w:rFonts w:ascii="Times New Roman" w:hAnsi="Times New Roman"/>
          <w:sz w:val="24"/>
          <w:szCs w:val="24"/>
        </w:rPr>
        <w:t>số</w:t>
      </w:r>
      <w:proofErr w:type="spellEnd"/>
      <w:r w:rsidR="007A4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AF1">
        <w:rPr>
          <w:rFonts w:ascii="Times New Roman" w:hAnsi="Times New Roman"/>
          <w:sz w:val="24"/>
          <w:szCs w:val="24"/>
        </w:rPr>
        <w:t>liệu</w:t>
      </w:r>
      <w:proofErr w:type="spellEnd"/>
      <w:r w:rsidR="007A4AF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nhuận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trước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toán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 w:rsidR="007A4A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4E2729" w:rsidRPr="0013045C">
        <w:rPr>
          <w:rFonts w:ascii="Times New Roman" w:hAnsi="Times New Roman"/>
          <w:sz w:val="24"/>
          <w:szCs w:val="24"/>
        </w:rPr>
        <w:tab/>
      </w:r>
    </w:p>
    <w:p w:rsidR="00EE780F" w:rsidRPr="005618B9" w:rsidRDefault="00EE780F" w:rsidP="00EE780F"/>
    <w:tbl>
      <w:tblPr>
        <w:tblW w:w="9511" w:type="dxa"/>
        <w:tblInd w:w="95" w:type="dxa"/>
        <w:tblLook w:val="04A0"/>
      </w:tblPr>
      <w:tblGrid>
        <w:gridCol w:w="4124"/>
        <w:gridCol w:w="1868"/>
        <w:gridCol w:w="1868"/>
        <w:gridCol w:w="1651"/>
      </w:tblGrid>
      <w:tr w:rsidR="00CD23FE" w:rsidRPr="00CD23FE" w:rsidTr="007A4AF1">
        <w:trPr>
          <w:trHeight w:val="57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>Chỉ tiêu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3FE" w:rsidRPr="00CD23FE" w:rsidRDefault="00CD23FE" w:rsidP="00CD23FE">
            <w:pPr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Số liệu sau kiểm toán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3FE" w:rsidRPr="00CD23FE" w:rsidRDefault="00CD23FE" w:rsidP="00CD23FE">
            <w:pPr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Số liệu trước kiểm toán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3FE" w:rsidRPr="00CD23FE" w:rsidRDefault="00CD23FE" w:rsidP="00CD23FE">
            <w:pPr>
              <w:jc w:val="center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Chệnh lệch </w:t>
            </w:r>
          </w:p>
        </w:tc>
      </w:tr>
      <w:tr w:rsidR="00FC5DC5" w:rsidRPr="00CD23FE" w:rsidTr="0046067A">
        <w:trPr>
          <w:trHeight w:val="46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rPr>
                <w:sz w:val="22"/>
                <w:szCs w:val="22"/>
                <w:lang w:val="vi-VN" w:eastAsia="vi-VN"/>
              </w:rPr>
            </w:pPr>
            <w:r w:rsidRPr="00CD23FE">
              <w:rPr>
                <w:sz w:val="22"/>
                <w:szCs w:val="22"/>
                <w:lang w:val="vi-VN" w:eastAsia="vi-VN"/>
              </w:rPr>
              <w:t>1. Doanh thu bán hàng và cung cấp dịch vụ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</w:t>
            </w:r>
            <w:r w:rsidRPr="00E80CF7">
              <w:rPr>
                <w:rFonts w:cs="Arial"/>
                <w:sz w:val="22"/>
                <w:szCs w:val="18"/>
              </w:rPr>
              <w:t>58.261.554.692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245B29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</w:t>
            </w:r>
            <w:r w:rsidRPr="00E80CF7">
              <w:rPr>
                <w:rFonts w:cs="Arial"/>
                <w:sz w:val="22"/>
                <w:szCs w:val="18"/>
              </w:rPr>
              <w:t>58.261.554.692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FC5DC5" w:rsidRPr="00CD23FE" w:rsidTr="0046067A">
        <w:trPr>
          <w:trHeight w:val="4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rPr>
                <w:sz w:val="22"/>
                <w:szCs w:val="22"/>
                <w:lang w:val="vi-VN" w:eastAsia="vi-VN"/>
              </w:rPr>
            </w:pPr>
            <w:r w:rsidRPr="00CD23FE">
              <w:rPr>
                <w:sz w:val="22"/>
                <w:szCs w:val="22"/>
                <w:lang w:val="vi-VN" w:eastAsia="vi-VN"/>
              </w:rPr>
              <w:t>2. Các khoản giảm trừ doanh thu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                        -  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245B29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                        -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FC5DC5" w:rsidRPr="00CD23FE" w:rsidTr="007A4AF1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CD23FE">
              <w:rPr>
                <w:b/>
                <w:bCs/>
                <w:sz w:val="22"/>
                <w:szCs w:val="22"/>
                <w:lang w:val="vi-VN" w:eastAsia="vi-VN"/>
              </w:rPr>
              <w:t xml:space="preserve">3. Doanh thu thuần về bán hàng và cung cấp dịch vụ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jc w:val="right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 xml:space="preserve">   </w:t>
            </w:r>
            <w:r w:rsidRPr="00E80CF7">
              <w:rPr>
                <w:rFonts w:cs="Arial"/>
                <w:b/>
                <w:bCs/>
                <w:sz w:val="22"/>
                <w:szCs w:val="18"/>
              </w:rPr>
              <w:t>58.261.554.692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245B29">
            <w:pPr>
              <w:jc w:val="right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 xml:space="preserve">   </w:t>
            </w:r>
            <w:r w:rsidRPr="00E80CF7">
              <w:rPr>
                <w:rFonts w:cs="Arial"/>
                <w:b/>
                <w:bCs/>
                <w:sz w:val="22"/>
                <w:szCs w:val="18"/>
              </w:rPr>
              <w:t>58.261.554.692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jc w:val="right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FC5DC5" w:rsidRPr="00CD23FE" w:rsidTr="0046067A">
        <w:trPr>
          <w:trHeight w:val="4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rPr>
                <w:sz w:val="22"/>
                <w:szCs w:val="22"/>
                <w:lang w:val="vi-VN" w:eastAsia="vi-VN"/>
              </w:rPr>
            </w:pPr>
            <w:r w:rsidRPr="00CD23FE">
              <w:rPr>
                <w:sz w:val="22"/>
                <w:szCs w:val="22"/>
                <w:lang w:val="vi-VN" w:eastAsia="vi-VN"/>
              </w:rPr>
              <w:t>4. Giá vốn hàng bán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</w:t>
            </w:r>
            <w:r w:rsidRPr="00E80CF7">
              <w:rPr>
                <w:rFonts w:cs="Arial"/>
                <w:sz w:val="22"/>
                <w:szCs w:val="18"/>
              </w:rPr>
              <w:t>54.414.304.547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245B29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</w:t>
            </w:r>
            <w:r w:rsidRPr="00E80CF7">
              <w:rPr>
                <w:rFonts w:cs="Arial"/>
                <w:sz w:val="22"/>
                <w:szCs w:val="18"/>
              </w:rPr>
              <w:t>54.414.304.547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FC5DC5" w:rsidRPr="00CD23FE" w:rsidTr="007A4AF1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CD23FE">
              <w:rPr>
                <w:b/>
                <w:bCs/>
                <w:sz w:val="22"/>
                <w:szCs w:val="22"/>
                <w:lang w:val="vi-VN" w:eastAsia="vi-VN"/>
              </w:rPr>
              <w:t>5. Lợi nhuận gộp về bán hàng và cung cấp dịch vụ(20=10-11)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jc w:val="right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 xml:space="preserve">     </w:t>
            </w:r>
            <w:r w:rsidRPr="00E80CF7">
              <w:rPr>
                <w:rFonts w:cs="Arial"/>
                <w:b/>
                <w:bCs/>
                <w:sz w:val="22"/>
                <w:szCs w:val="18"/>
              </w:rPr>
              <w:t>3.847.250.145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245B29">
            <w:pPr>
              <w:jc w:val="right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 xml:space="preserve">     </w:t>
            </w:r>
            <w:r w:rsidRPr="00E80CF7">
              <w:rPr>
                <w:rFonts w:cs="Arial"/>
                <w:b/>
                <w:bCs/>
                <w:sz w:val="22"/>
                <w:szCs w:val="18"/>
              </w:rPr>
              <w:t>3.847.250.145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C5" w:rsidRPr="00CD23FE" w:rsidRDefault="00FC5DC5" w:rsidP="00CD23FE">
            <w:pPr>
              <w:jc w:val="right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CD23FE" w:rsidRPr="00CD23FE" w:rsidTr="007A4AF1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rPr>
                <w:sz w:val="22"/>
                <w:szCs w:val="22"/>
                <w:lang w:val="vi-VN" w:eastAsia="vi-VN"/>
              </w:rPr>
            </w:pPr>
            <w:r w:rsidRPr="00CD23FE">
              <w:rPr>
                <w:sz w:val="22"/>
                <w:szCs w:val="22"/>
                <w:lang w:val="vi-VN" w:eastAsia="vi-VN"/>
              </w:rPr>
              <w:t>6. Doanh thu hoạt động tài chính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7A4AF1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E80CF7">
              <w:rPr>
                <w:rFonts w:cs="Arial"/>
                <w:sz w:val="22"/>
                <w:szCs w:val="18"/>
              </w:rPr>
              <w:t>1.017.448.595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FC5DC5" w:rsidRDefault="00FC5DC5" w:rsidP="00FC5D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5DC5">
              <w:rPr>
                <w:rFonts w:cs="Arial"/>
                <w:sz w:val="22"/>
                <w:szCs w:val="18"/>
              </w:rPr>
              <w:t>1.016.753.796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22"/>
                <w:szCs w:val="18"/>
              </w:rPr>
              <w:t xml:space="preserve">           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FC5DC5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>
              <w:rPr>
                <w:color w:val="000000"/>
                <w:sz w:val="22"/>
                <w:szCs w:val="22"/>
                <w:lang w:eastAsia="vi-VN"/>
              </w:rPr>
              <w:t>694.799</w:t>
            </w:r>
            <w:r w:rsidR="00CD23FE" w:rsidRPr="00CD23FE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CD23FE" w:rsidRPr="00CD23FE" w:rsidTr="0046067A">
        <w:trPr>
          <w:trHeight w:val="44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rPr>
                <w:sz w:val="22"/>
                <w:szCs w:val="22"/>
                <w:lang w:val="vi-VN" w:eastAsia="vi-VN"/>
              </w:rPr>
            </w:pPr>
            <w:r w:rsidRPr="00CD23FE">
              <w:rPr>
                <w:sz w:val="22"/>
                <w:szCs w:val="22"/>
                <w:lang w:val="vi-VN" w:eastAsia="vi-VN"/>
              </w:rPr>
              <w:t>7. Chi phí tài chính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    </w:t>
            </w:r>
            <w:r w:rsidR="007A4AF1" w:rsidRPr="00E80CF7">
              <w:rPr>
                <w:rFonts w:cs="Arial"/>
                <w:sz w:val="22"/>
                <w:szCs w:val="18"/>
              </w:rPr>
              <w:t>3.169.526.994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    4.267.777.536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CD23FE" w:rsidRPr="00CD23FE" w:rsidTr="0046067A">
        <w:trPr>
          <w:trHeight w:val="41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rPr>
                <w:sz w:val="22"/>
                <w:szCs w:val="22"/>
                <w:lang w:val="vi-VN" w:eastAsia="vi-VN"/>
              </w:rPr>
            </w:pPr>
            <w:r w:rsidRPr="00CD23FE">
              <w:rPr>
                <w:sz w:val="22"/>
                <w:szCs w:val="22"/>
                <w:lang w:val="vi-VN" w:eastAsia="vi-VN"/>
              </w:rPr>
              <w:t xml:space="preserve">  - Trong đó: Chi phí lãi vay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7A4AF1" w:rsidRDefault="007A4AF1" w:rsidP="00CD23FE">
            <w:pPr>
              <w:jc w:val="right"/>
              <w:rPr>
                <w:i/>
                <w:color w:val="000000"/>
                <w:sz w:val="22"/>
                <w:szCs w:val="22"/>
                <w:lang w:val="vi-VN" w:eastAsia="vi-VN"/>
              </w:rPr>
            </w:pPr>
            <w:r w:rsidRPr="007A4AF1">
              <w:rPr>
                <w:rFonts w:cs="Arial"/>
                <w:i/>
                <w:sz w:val="22"/>
                <w:szCs w:val="18"/>
              </w:rPr>
              <w:t>3.169.526.994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    4.267.777.536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CD23FE" w:rsidRPr="00CD23FE" w:rsidTr="0046067A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rPr>
                <w:sz w:val="22"/>
                <w:szCs w:val="22"/>
                <w:lang w:val="vi-VN" w:eastAsia="vi-VN"/>
              </w:rPr>
            </w:pPr>
            <w:r w:rsidRPr="00CD23FE">
              <w:rPr>
                <w:sz w:val="22"/>
                <w:szCs w:val="22"/>
                <w:lang w:val="vi-VN" w:eastAsia="vi-VN"/>
              </w:rPr>
              <w:t>9. Chi phí quản lý doanh nghiệp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    </w:t>
            </w:r>
            <w:r w:rsidR="007A4AF1" w:rsidRPr="00E80CF7">
              <w:rPr>
                <w:rFonts w:cs="Arial"/>
                <w:sz w:val="22"/>
                <w:szCs w:val="18"/>
              </w:rPr>
              <w:t>1.711.013.947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    2.037.209.242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CD23FE" w:rsidRPr="00CD23FE" w:rsidTr="007A4AF1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CD23FE">
              <w:rPr>
                <w:b/>
                <w:bCs/>
                <w:sz w:val="22"/>
                <w:szCs w:val="22"/>
                <w:lang w:val="vi-VN" w:eastAsia="vi-VN"/>
              </w:rPr>
              <w:t>10. Lợi nhuận thuần từ hoạt động kinh doanh{30=20+(21-22) - (24+25)}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CD23FE" w:rsidRDefault="00CD23FE" w:rsidP="00CD23FE">
            <w:pPr>
              <w:jc w:val="right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 xml:space="preserve">       </w:t>
            </w:r>
            <w:r w:rsidR="007A4AF1" w:rsidRPr="00E80CF7">
              <w:rPr>
                <w:rFonts w:cs="Arial"/>
                <w:b/>
                <w:bCs/>
                <w:sz w:val="22"/>
                <w:szCs w:val="18"/>
              </w:rPr>
              <w:t>(15.842.201)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FC5DC5" w:rsidRDefault="00FC5DC5" w:rsidP="00CD23FE">
            <w:pPr>
              <w:jc w:val="right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FC5DC5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 xml:space="preserve">                   (16.537.000)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FE" w:rsidRPr="00FC5DC5" w:rsidRDefault="00FC5DC5" w:rsidP="00CD23FE">
            <w:pPr>
              <w:jc w:val="right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FC5DC5">
              <w:rPr>
                <w:b/>
                <w:color w:val="000000"/>
                <w:sz w:val="22"/>
                <w:szCs w:val="22"/>
                <w:lang w:eastAsia="vi-VN"/>
              </w:rPr>
              <w:t>694.799</w:t>
            </w:r>
            <w:r w:rsidRPr="00FC5DC5">
              <w:rPr>
                <w:b/>
                <w:color w:val="000000"/>
                <w:sz w:val="22"/>
                <w:szCs w:val="22"/>
                <w:lang w:val="vi-VN" w:eastAsia="vi-VN"/>
              </w:rPr>
              <w:t> </w:t>
            </w:r>
            <w:r w:rsidR="00CD23FE" w:rsidRPr="00FC5DC5"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  <w:tr w:rsidR="00283480" w:rsidRPr="00CD23FE" w:rsidTr="0046067A">
        <w:trPr>
          <w:trHeight w:val="47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CD23FE" w:rsidRDefault="00283480" w:rsidP="00CD23FE">
            <w:pPr>
              <w:rPr>
                <w:sz w:val="22"/>
                <w:szCs w:val="22"/>
                <w:lang w:val="vi-VN" w:eastAsia="vi-VN"/>
              </w:rPr>
            </w:pPr>
            <w:r w:rsidRPr="00CD23FE">
              <w:rPr>
                <w:sz w:val="22"/>
                <w:szCs w:val="22"/>
                <w:lang w:val="vi-VN" w:eastAsia="vi-VN"/>
              </w:rPr>
              <w:t>11. Thu nhập khác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CD23FE" w:rsidRDefault="00283480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E80CF7">
              <w:rPr>
                <w:rFonts w:cs="Arial"/>
                <w:sz w:val="22"/>
                <w:szCs w:val="18"/>
              </w:rPr>
              <w:t>1.324.091.627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283480" w:rsidRDefault="00283480" w:rsidP="002834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480">
              <w:rPr>
                <w:rFonts w:cs="Arial"/>
                <w:sz w:val="22"/>
                <w:szCs w:val="18"/>
              </w:rPr>
              <w:t>1.280.538.059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FC5DC5" w:rsidRDefault="00FC5DC5" w:rsidP="00CD23FE">
            <w:pPr>
              <w:jc w:val="right"/>
              <w:rPr>
                <w:color w:val="000000"/>
                <w:sz w:val="22"/>
                <w:szCs w:val="22"/>
                <w:lang w:eastAsia="vi-VN"/>
              </w:rPr>
            </w:pPr>
            <w:r>
              <w:rPr>
                <w:color w:val="000000"/>
                <w:sz w:val="22"/>
                <w:szCs w:val="22"/>
                <w:lang w:eastAsia="vi-VN"/>
              </w:rPr>
              <w:t>43.553.468</w:t>
            </w:r>
          </w:p>
        </w:tc>
      </w:tr>
      <w:tr w:rsidR="00283480" w:rsidRPr="00CD23FE" w:rsidTr="0046067A">
        <w:trPr>
          <w:trHeight w:val="40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CD23FE" w:rsidRDefault="00283480" w:rsidP="00CD23FE">
            <w:pPr>
              <w:rPr>
                <w:sz w:val="22"/>
                <w:szCs w:val="22"/>
                <w:lang w:val="vi-VN" w:eastAsia="vi-VN"/>
              </w:rPr>
            </w:pPr>
            <w:r w:rsidRPr="00CD23FE">
              <w:rPr>
                <w:sz w:val="22"/>
                <w:szCs w:val="22"/>
                <w:lang w:val="vi-VN" w:eastAsia="vi-VN"/>
              </w:rPr>
              <w:t>12. Chi phí khác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CD23FE" w:rsidRDefault="00283480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       </w:t>
            </w:r>
            <w:r w:rsidRPr="00E80CF7">
              <w:rPr>
                <w:rFonts w:cs="Arial"/>
                <w:sz w:val="22"/>
                <w:szCs w:val="18"/>
              </w:rPr>
              <w:t>526.188.460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283480" w:rsidRDefault="00283480" w:rsidP="00283480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283480">
              <w:rPr>
                <w:color w:val="000000"/>
                <w:sz w:val="22"/>
                <w:szCs w:val="22"/>
                <w:lang w:val="vi-VN" w:eastAsia="vi-VN"/>
              </w:rPr>
              <w:t xml:space="preserve">368.876.211                       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CD23FE" w:rsidRDefault="00FC5DC5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FC5DC5">
              <w:rPr>
                <w:color w:val="000000"/>
                <w:sz w:val="22"/>
                <w:szCs w:val="22"/>
                <w:lang w:val="vi-VN" w:eastAsia="vi-VN"/>
              </w:rPr>
              <w:t>157.312.</w:t>
            </w:r>
            <w:r>
              <w:rPr>
                <w:color w:val="000000"/>
                <w:sz w:val="22"/>
                <w:szCs w:val="22"/>
                <w:lang w:eastAsia="vi-VN"/>
              </w:rPr>
              <w:t>249</w:t>
            </w:r>
            <w:r w:rsidR="00283480">
              <w:rPr>
                <w:color w:val="000000"/>
                <w:sz w:val="22"/>
                <w:szCs w:val="22"/>
                <w:lang w:val="vi-VN" w:eastAsia="vi-VN"/>
              </w:rPr>
              <w:t xml:space="preserve">                           </w:t>
            </w:r>
            <w:r w:rsidR="00283480"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  </w:t>
            </w:r>
          </w:p>
        </w:tc>
      </w:tr>
      <w:tr w:rsidR="00283480" w:rsidRPr="00CD23FE" w:rsidTr="0046067A">
        <w:trPr>
          <w:trHeight w:val="4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CD23FE" w:rsidRDefault="00283480" w:rsidP="00CD23FE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CD23FE">
              <w:rPr>
                <w:b/>
                <w:bCs/>
                <w:sz w:val="22"/>
                <w:szCs w:val="22"/>
                <w:lang w:val="vi-VN" w:eastAsia="vi-VN"/>
              </w:rPr>
              <w:t>13. Lợi nhuận khác(40=31-32)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CD23FE" w:rsidRDefault="00283480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       </w:t>
            </w:r>
            <w:r w:rsidRPr="00FC5DC5">
              <w:rPr>
                <w:rFonts w:cs="Arial"/>
                <w:b/>
                <w:bCs/>
                <w:sz w:val="22"/>
                <w:szCs w:val="18"/>
                <w:lang w:val="vi-VN"/>
              </w:rPr>
              <w:t>797.903.167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283480" w:rsidRDefault="00283480" w:rsidP="00283480">
            <w:pPr>
              <w:jc w:val="right"/>
              <w:rPr>
                <w:b/>
                <w:color w:val="000000"/>
                <w:sz w:val="22"/>
                <w:szCs w:val="22"/>
                <w:lang w:val="vi-VN" w:eastAsia="vi-VN"/>
              </w:rPr>
            </w:pPr>
            <w:r w:rsidRPr="00283480">
              <w:rPr>
                <w:b/>
                <w:color w:val="000000"/>
                <w:sz w:val="22"/>
                <w:szCs w:val="22"/>
                <w:lang w:val="vi-VN" w:eastAsia="vi-VN"/>
              </w:rPr>
              <w:t xml:space="preserve">911.661.848              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04299C" w:rsidRDefault="00FC5DC5" w:rsidP="00CD23FE">
            <w:pPr>
              <w:jc w:val="right"/>
              <w:rPr>
                <w:b/>
                <w:color w:val="000000"/>
                <w:sz w:val="22"/>
                <w:szCs w:val="22"/>
                <w:lang w:eastAsia="vi-VN"/>
              </w:rPr>
            </w:pPr>
            <w:r w:rsidRPr="00FC5DC5">
              <w:rPr>
                <w:b/>
                <w:color w:val="000000"/>
                <w:sz w:val="22"/>
                <w:szCs w:val="22"/>
                <w:lang w:val="vi-VN" w:eastAsia="vi-VN"/>
              </w:rPr>
              <w:t>(113.758.</w:t>
            </w:r>
            <w:r>
              <w:rPr>
                <w:b/>
                <w:color w:val="000000"/>
                <w:sz w:val="22"/>
                <w:szCs w:val="22"/>
                <w:lang w:eastAsia="vi-VN"/>
              </w:rPr>
              <w:t>681)</w:t>
            </w:r>
          </w:p>
        </w:tc>
      </w:tr>
      <w:tr w:rsidR="00283480" w:rsidRPr="00CD23FE" w:rsidTr="007A4AF1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CD23FE" w:rsidRDefault="00283480" w:rsidP="00CD23FE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CD23FE">
              <w:rPr>
                <w:b/>
                <w:bCs/>
                <w:sz w:val="22"/>
                <w:szCs w:val="22"/>
                <w:lang w:val="vi-VN" w:eastAsia="vi-VN"/>
              </w:rPr>
              <w:t>15. Tổng lợi nhuận kế toán trước thuế(50=30+40)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CD23FE" w:rsidRDefault="00283480" w:rsidP="00CD23FE">
            <w:pPr>
              <w:jc w:val="right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FC5DC5">
              <w:rPr>
                <w:rFonts w:cs="Arial"/>
                <w:b/>
                <w:bCs/>
                <w:sz w:val="22"/>
                <w:szCs w:val="18"/>
                <w:lang w:val="vi-VN"/>
              </w:rPr>
              <w:t>782.060.966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FC5DC5" w:rsidRDefault="00283480" w:rsidP="002834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vi-VN"/>
              </w:rPr>
            </w:pPr>
            <w:r w:rsidRPr="00FC5DC5">
              <w:rPr>
                <w:rFonts w:cs="Arial"/>
                <w:b/>
                <w:bCs/>
                <w:sz w:val="22"/>
                <w:szCs w:val="18"/>
                <w:lang w:val="vi-VN"/>
              </w:rPr>
              <w:t>895.124.848</w:t>
            </w:r>
            <w:r w:rsidRPr="00FC5DC5">
              <w:rPr>
                <w:rFonts w:ascii="Arial" w:hAnsi="Arial" w:cs="Arial"/>
                <w:b/>
                <w:bCs/>
                <w:sz w:val="18"/>
                <w:szCs w:val="18"/>
                <w:lang w:val="vi-VN"/>
              </w:rPr>
              <w:t xml:space="preserve">             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04299C" w:rsidRDefault="0004299C" w:rsidP="0004299C">
            <w:pPr>
              <w:ind w:right="-108"/>
              <w:jc w:val="center"/>
              <w:rPr>
                <w:b/>
                <w:color w:val="000000"/>
                <w:sz w:val="22"/>
                <w:szCs w:val="22"/>
                <w:lang w:eastAsia="vi-VN"/>
              </w:rPr>
            </w:pPr>
            <w:r w:rsidRPr="0004299C">
              <w:rPr>
                <w:b/>
                <w:color w:val="000000"/>
                <w:sz w:val="22"/>
                <w:szCs w:val="22"/>
                <w:lang w:eastAsia="vi-VN"/>
              </w:rPr>
              <w:t>(113.063.882</w:t>
            </w:r>
            <w:r>
              <w:rPr>
                <w:b/>
                <w:color w:val="000000"/>
                <w:sz w:val="22"/>
                <w:szCs w:val="22"/>
                <w:lang w:eastAsia="vi-VN"/>
              </w:rPr>
              <w:t>)</w:t>
            </w:r>
          </w:p>
        </w:tc>
      </w:tr>
      <w:tr w:rsidR="00283480" w:rsidRPr="00CD23FE" w:rsidTr="0046067A">
        <w:trPr>
          <w:trHeight w:val="4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CD23FE" w:rsidRDefault="00283480" w:rsidP="00CD23FE">
            <w:pPr>
              <w:rPr>
                <w:sz w:val="22"/>
                <w:szCs w:val="22"/>
                <w:lang w:val="vi-VN" w:eastAsia="vi-VN"/>
              </w:rPr>
            </w:pPr>
            <w:r w:rsidRPr="00CD23FE">
              <w:rPr>
                <w:sz w:val="22"/>
                <w:szCs w:val="22"/>
                <w:lang w:val="vi-VN" w:eastAsia="vi-VN"/>
              </w:rPr>
              <w:t>16. Chi phí thuế TNDN hiện hành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80" w:rsidRPr="00CD23FE" w:rsidRDefault="00283480" w:rsidP="00283480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E80CF7">
              <w:rPr>
                <w:rFonts w:cs="Arial"/>
                <w:sz w:val="22"/>
                <w:szCs w:val="18"/>
              </w:rPr>
              <w:t>69.178.584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80" w:rsidRPr="00283480" w:rsidRDefault="00283480" w:rsidP="00283480">
            <w:pPr>
              <w:jc w:val="right"/>
              <w:rPr>
                <w:rFonts w:cs="Arial"/>
                <w:sz w:val="22"/>
                <w:szCs w:val="18"/>
              </w:rPr>
            </w:pPr>
            <w:r w:rsidRPr="00283480">
              <w:rPr>
                <w:rFonts w:cs="Arial"/>
                <w:sz w:val="22"/>
                <w:szCs w:val="18"/>
              </w:rPr>
              <w:t xml:space="preserve">221.334.038 </w:t>
            </w:r>
            <w:r>
              <w:rPr>
                <w:rFonts w:cs="Arial"/>
                <w:sz w:val="22"/>
                <w:szCs w:val="18"/>
              </w:rPr>
              <w:t xml:space="preserve">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04299C" w:rsidRDefault="0004299C" w:rsidP="00CD23FE">
            <w:pPr>
              <w:jc w:val="right"/>
              <w:rPr>
                <w:color w:val="000000"/>
                <w:sz w:val="22"/>
                <w:szCs w:val="22"/>
                <w:lang w:eastAsia="vi-VN"/>
              </w:rPr>
            </w:pPr>
            <w:r>
              <w:rPr>
                <w:color w:val="000000"/>
                <w:sz w:val="22"/>
                <w:szCs w:val="22"/>
                <w:lang w:eastAsia="vi-VN"/>
              </w:rPr>
              <w:t>(152.155.454)</w:t>
            </w:r>
          </w:p>
        </w:tc>
      </w:tr>
      <w:tr w:rsidR="00283480" w:rsidRPr="00CD23FE" w:rsidTr="0046067A">
        <w:trPr>
          <w:trHeight w:val="40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CD23FE" w:rsidRDefault="00283480" w:rsidP="00CD23FE">
            <w:pPr>
              <w:rPr>
                <w:sz w:val="22"/>
                <w:szCs w:val="22"/>
                <w:lang w:val="vi-VN" w:eastAsia="vi-VN"/>
              </w:rPr>
            </w:pPr>
            <w:r w:rsidRPr="00CD23FE">
              <w:rPr>
                <w:sz w:val="22"/>
                <w:szCs w:val="22"/>
                <w:lang w:val="vi-VN" w:eastAsia="vi-VN"/>
              </w:rPr>
              <w:t>17. Chi phí thuế TNDN hoãn lại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CD23FE" w:rsidRDefault="00283480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                      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283480" w:rsidRDefault="00283480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                  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283480" w:rsidRDefault="00283480" w:rsidP="00CD23FE">
            <w:pPr>
              <w:jc w:val="right"/>
              <w:rPr>
                <w:color w:val="000000"/>
                <w:sz w:val="22"/>
                <w:szCs w:val="22"/>
                <w:lang w:val="vi-VN" w:eastAsia="vi-VN"/>
              </w:rPr>
            </w:pPr>
            <w:r w:rsidRPr="00CD23FE">
              <w:rPr>
                <w:color w:val="000000"/>
                <w:sz w:val="22"/>
                <w:szCs w:val="22"/>
                <w:lang w:val="vi-VN" w:eastAsia="vi-VN"/>
              </w:rPr>
              <w:t xml:space="preserve">                           </w:t>
            </w:r>
          </w:p>
        </w:tc>
      </w:tr>
      <w:tr w:rsidR="00283480" w:rsidRPr="00CD23FE" w:rsidTr="007A4AF1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CD23FE" w:rsidRDefault="00283480" w:rsidP="00CD23FE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CD23FE">
              <w:rPr>
                <w:b/>
                <w:bCs/>
                <w:sz w:val="22"/>
                <w:szCs w:val="22"/>
                <w:lang w:val="vi-VN" w:eastAsia="vi-VN"/>
              </w:rPr>
              <w:t>18. Lợi nhuận sau thuế thu nhập doanh nghiệp(60=50-51-52)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CD23FE" w:rsidRDefault="00283480" w:rsidP="00CD23FE">
            <w:pPr>
              <w:jc w:val="right"/>
              <w:rPr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E80CF7">
              <w:rPr>
                <w:rFonts w:cs="Arial"/>
                <w:b/>
                <w:bCs/>
                <w:sz w:val="22"/>
                <w:szCs w:val="18"/>
              </w:rPr>
              <w:t>712.882.382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04299C" w:rsidRDefault="00FC5DC5" w:rsidP="00FC5DC5">
            <w:pPr>
              <w:jc w:val="right"/>
              <w:rPr>
                <w:rFonts w:cs="Arial"/>
                <w:b/>
                <w:bCs/>
                <w:sz w:val="22"/>
                <w:szCs w:val="18"/>
              </w:rPr>
            </w:pPr>
            <w:r w:rsidRPr="0004299C">
              <w:rPr>
                <w:rFonts w:cs="Arial"/>
                <w:b/>
                <w:bCs/>
                <w:sz w:val="22"/>
                <w:szCs w:val="18"/>
              </w:rPr>
              <w:t xml:space="preserve">673.790.810 </w:t>
            </w:r>
            <w:r w:rsidR="00283480" w:rsidRPr="0004299C">
              <w:rPr>
                <w:rFonts w:cs="Arial"/>
                <w:b/>
                <w:bCs/>
                <w:sz w:val="22"/>
                <w:szCs w:val="18"/>
              </w:rPr>
              <w:t xml:space="preserve">                   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80" w:rsidRPr="00FC5DC5" w:rsidRDefault="0004299C" w:rsidP="00CD23FE">
            <w:pPr>
              <w:jc w:val="right"/>
              <w:rPr>
                <w:b/>
                <w:bCs/>
                <w:color w:val="000000"/>
                <w:sz w:val="22"/>
                <w:szCs w:val="22"/>
                <w:lang w:eastAsia="vi-V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vi-VN"/>
              </w:rPr>
              <w:t>39.091.572</w:t>
            </w:r>
          </w:p>
        </w:tc>
      </w:tr>
    </w:tbl>
    <w:p w:rsidR="0013045C" w:rsidRDefault="0013045C" w:rsidP="0013045C"/>
    <w:p w:rsidR="0046067A" w:rsidRDefault="0046067A" w:rsidP="0013045C">
      <w:pPr>
        <w:rPr>
          <w:sz w:val="24"/>
          <w:szCs w:val="24"/>
          <w:u w:val="single"/>
        </w:rPr>
      </w:pPr>
    </w:p>
    <w:p w:rsidR="00A528FB" w:rsidRDefault="00A528FB" w:rsidP="0013045C">
      <w:pPr>
        <w:rPr>
          <w:sz w:val="24"/>
          <w:szCs w:val="24"/>
          <w:u w:val="single"/>
        </w:rPr>
      </w:pPr>
      <w:proofErr w:type="spellStart"/>
      <w:r w:rsidRPr="00A528FB">
        <w:rPr>
          <w:sz w:val="24"/>
          <w:szCs w:val="24"/>
          <w:u w:val="single"/>
        </w:rPr>
        <w:t>Nguyên</w:t>
      </w:r>
      <w:proofErr w:type="spellEnd"/>
      <w:r w:rsidRPr="00A528FB">
        <w:rPr>
          <w:sz w:val="24"/>
          <w:szCs w:val="24"/>
          <w:u w:val="single"/>
        </w:rPr>
        <w:t xml:space="preserve"> </w:t>
      </w:r>
      <w:proofErr w:type="spellStart"/>
      <w:r w:rsidRPr="00A528FB">
        <w:rPr>
          <w:sz w:val="24"/>
          <w:szCs w:val="24"/>
          <w:u w:val="single"/>
        </w:rPr>
        <w:t>nhân</w:t>
      </w:r>
      <w:proofErr w:type="spellEnd"/>
      <w:r w:rsidRPr="00A528FB">
        <w:rPr>
          <w:sz w:val="24"/>
          <w:szCs w:val="24"/>
          <w:u w:val="single"/>
        </w:rPr>
        <w:t>:</w:t>
      </w:r>
    </w:p>
    <w:p w:rsidR="00A528FB" w:rsidRPr="002E3235" w:rsidRDefault="00A528FB" w:rsidP="0004299C">
      <w:pPr>
        <w:pStyle w:val="Heading4"/>
        <w:numPr>
          <w:ilvl w:val="0"/>
          <w:numId w:val="5"/>
        </w:numPr>
        <w:tabs>
          <w:tab w:val="clear" w:pos="2160"/>
          <w:tab w:val="clear" w:pos="7200"/>
        </w:tabs>
        <w:spacing w:before="120"/>
        <w:ind w:left="714" w:hanging="357"/>
        <w:rPr>
          <w:rFonts w:ascii="Times New Roman" w:hAnsi="Times New Roman"/>
          <w:i/>
          <w:sz w:val="24"/>
          <w:szCs w:val="24"/>
        </w:rPr>
      </w:pPr>
      <w:proofErr w:type="spellStart"/>
      <w:r w:rsidRPr="002E3235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Liệu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khi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kiểm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điều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chỉnh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tăng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khoản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thu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nhập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khác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: </w:t>
      </w:r>
      <w:r w:rsidR="009E73C6">
        <w:rPr>
          <w:rFonts w:ascii="Times New Roman" w:hAnsi="Times New Roman"/>
          <w:i/>
          <w:sz w:val="24"/>
          <w:szCs w:val="24"/>
        </w:rPr>
        <w:t>43</w:t>
      </w:r>
      <w:r w:rsidRPr="002E3235">
        <w:rPr>
          <w:rFonts w:ascii="Times New Roman" w:hAnsi="Times New Roman"/>
          <w:i/>
          <w:sz w:val="24"/>
          <w:szCs w:val="24"/>
        </w:rPr>
        <w:t>.</w:t>
      </w:r>
      <w:r w:rsidR="009E73C6">
        <w:rPr>
          <w:rFonts w:ascii="Times New Roman" w:hAnsi="Times New Roman"/>
          <w:i/>
          <w:sz w:val="24"/>
          <w:szCs w:val="24"/>
        </w:rPr>
        <w:t>55</w:t>
      </w:r>
      <w:r w:rsidRPr="002E3235">
        <w:rPr>
          <w:rFonts w:ascii="Times New Roman" w:hAnsi="Times New Roman"/>
          <w:i/>
          <w:sz w:val="24"/>
          <w:szCs w:val="24"/>
        </w:rPr>
        <w:t>3.</w:t>
      </w:r>
      <w:r w:rsidR="009E73C6">
        <w:rPr>
          <w:rFonts w:ascii="Times New Roman" w:hAnsi="Times New Roman"/>
          <w:i/>
          <w:sz w:val="24"/>
          <w:szCs w:val="24"/>
        </w:rPr>
        <w:t xml:space="preserve">468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đồng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6067A">
        <w:rPr>
          <w:rFonts w:ascii="Times New Roman" w:hAnsi="Times New Roman"/>
          <w:i/>
          <w:sz w:val="24"/>
          <w:szCs w:val="24"/>
        </w:rPr>
        <w:t>là</w:t>
      </w:r>
      <w:proofErr w:type="spellEnd"/>
      <w:r w:rsidR="0046067A">
        <w:rPr>
          <w:rFonts w:ascii="Times New Roman" w:hAnsi="Times New Roman"/>
          <w:i/>
          <w:sz w:val="24"/>
          <w:szCs w:val="24"/>
        </w:rPr>
        <w:t xml:space="preserve"> do </w:t>
      </w:r>
      <w:proofErr w:type="spellStart"/>
      <w:r w:rsidR="0046067A">
        <w:rPr>
          <w:rFonts w:ascii="Times New Roman" w:hAnsi="Times New Roman"/>
          <w:i/>
          <w:sz w:val="24"/>
          <w:szCs w:val="24"/>
        </w:rPr>
        <w:t>hoàn</w:t>
      </w:r>
      <w:proofErr w:type="spellEnd"/>
      <w:r w:rsidR="004606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6067A">
        <w:rPr>
          <w:rFonts w:ascii="Times New Roman" w:hAnsi="Times New Roman"/>
          <w:i/>
          <w:sz w:val="24"/>
          <w:szCs w:val="24"/>
        </w:rPr>
        <w:t>nhập</w:t>
      </w:r>
      <w:proofErr w:type="spellEnd"/>
      <w:r w:rsidR="004606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6067A">
        <w:rPr>
          <w:rFonts w:ascii="Times New Roman" w:hAnsi="Times New Roman"/>
          <w:i/>
          <w:sz w:val="24"/>
          <w:szCs w:val="24"/>
        </w:rPr>
        <w:t>khoản</w:t>
      </w:r>
      <w:proofErr w:type="spellEnd"/>
      <w:r w:rsidR="004606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6067A">
        <w:rPr>
          <w:rFonts w:ascii="Times New Roman" w:hAnsi="Times New Roman"/>
          <w:i/>
          <w:sz w:val="24"/>
          <w:szCs w:val="24"/>
        </w:rPr>
        <w:t>trích</w:t>
      </w:r>
      <w:proofErr w:type="spellEnd"/>
      <w:r w:rsidR="004606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6067A">
        <w:rPr>
          <w:rFonts w:ascii="Times New Roman" w:hAnsi="Times New Roman"/>
          <w:i/>
          <w:sz w:val="24"/>
          <w:szCs w:val="24"/>
        </w:rPr>
        <w:t>lập</w:t>
      </w:r>
      <w:proofErr w:type="spellEnd"/>
      <w:r w:rsidR="0046067A">
        <w:rPr>
          <w:rFonts w:ascii="Times New Roman" w:hAnsi="Times New Roman"/>
          <w:i/>
          <w:sz w:val="24"/>
          <w:szCs w:val="24"/>
        </w:rPr>
        <w:t xml:space="preserve"> chi </w:t>
      </w:r>
      <w:proofErr w:type="spellStart"/>
      <w:r w:rsidR="0046067A">
        <w:rPr>
          <w:rFonts w:ascii="Times New Roman" w:hAnsi="Times New Roman"/>
          <w:i/>
          <w:sz w:val="24"/>
          <w:szCs w:val="24"/>
        </w:rPr>
        <w:t>phí</w:t>
      </w:r>
      <w:proofErr w:type="spellEnd"/>
      <w:r w:rsidR="004606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6067A">
        <w:rPr>
          <w:rFonts w:ascii="Times New Roman" w:hAnsi="Times New Roman"/>
          <w:i/>
          <w:sz w:val="24"/>
          <w:szCs w:val="24"/>
        </w:rPr>
        <w:t>trợ</w:t>
      </w:r>
      <w:proofErr w:type="spellEnd"/>
      <w:r w:rsidR="004606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6067A">
        <w:rPr>
          <w:rFonts w:ascii="Times New Roman" w:hAnsi="Times New Roman"/>
          <w:i/>
          <w:sz w:val="24"/>
          <w:szCs w:val="24"/>
        </w:rPr>
        <w:t>cấp</w:t>
      </w:r>
      <w:proofErr w:type="spellEnd"/>
      <w:r w:rsidR="004606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6067A">
        <w:rPr>
          <w:rFonts w:ascii="Times New Roman" w:hAnsi="Times New Roman"/>
          <w:i/>
          <w:sz w:val="24"/>
          <w:szCs w:val="24"/>
        </w:rPr>
        <w:t>mất</w:t>
      </w:r>
      <w:proofErr w:type="spellEnd"/>
      <w:r w:rsidR="004606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6067A">
        <w:rPr>
          <w:rFonts w:ascii="Times New Roman" w:hAnsi="Times New Roman"/>
          <w:i/>
          <w:sz w:val="24"/>
          <w:szCs w:val="24"/>
        </w:rPr>
        <w:t>việc</w:t>
      </w:r>
      <w:proofErr w:type="spellEnd"/>
      <w:r w:rsidR="004606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6067A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="004606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nhưng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lại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điều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chỉnh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tăng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chi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phí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khác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157.312.249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đồng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chủ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yếu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từ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xử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lý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khoản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phải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thu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khác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(TK: 1388)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dẫn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tới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giảm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lợi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nhuận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kế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trước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thuế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113.063.882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đồng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>.</w:t>
      </w:r>
    </w:p>
    <w:p w:rsidR="00A528FB" w:rsidRDefault="00A528FB" w:rsidP="0004299C">
      <w:pPr>
        <w:pStyle w:val="Heading4"/>
        <w:numPr>
          <w:ilvl w:val="0"/>
          <w:numId w:val="5"/>
        </w:numPr>
        <w:tabs>
          <w:tab w:val="clear" w:pos="2160"/>
          <w:tab w:val="clear" w:pos="7200"/>
        </w:tabs>
        <w:spacing w:before="120"/>
        <w:ind w:left="714" w:hanging="357"/>
        <w:rPr>
          <w:rFonts w:ascii="Times New Roman" w:hAnsi="Times New Roman"/>
          <w:i/>
          <w:sz w:val="24"/>
          <w:szCs w:val="24"/>
        </w:rPr>
      </w:pPr>
      <w:proofErr w:type="spellStart"/>
      <w:r w:rsidRPr="002E3235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liệu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kiểm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toán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điều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3235">
        <w:rPr>
          <w:rFonts w:ascii="Times New Roman" w:hAnsi="Times New Roman"/>
          <w:i/>
          <w:sz w:val="24"/>
          <w:szCs w:val="24"/>
        </w:rPr>
        <w:t>chỉnh</w:t>
      </w:r>
      <w:proofErr w:type="spellEnd"/>
      <w:r w:rsidRPr="002E32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giảm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thuế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TNDN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phải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nộp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152.155.454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đồng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do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loại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trừ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một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khoản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9E73C6">
        <w:rPr>
          <w:rFonts w:ascii="Times New Roman" w:hAnsi="Times New Roman"/>
          <w:i/>
          <w:sz w:val="24"/>
          <w:szCs w:val="24"/>
        </w:rPr>
        <w:t>thu</w:t>
      </w:r>
      <w:proofErr w:type="spellEnd"/>
      <w:proofErr w:type="gram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nhập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khác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đã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được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tính</w:t>
      </w:r>
      <w:proofErr w:type="spellEnd"/>
      <w:r w:rsidR="009E73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73C6">
        <w:rPr>
          <w:rFonts w:ascii="Times New Roman" w:hAnsi="Times New Roman"/>
          <w:i/>
          <w:sz w:val="24"/>
          <w:szCs w:val="24"/>
        </w:rPr>
        <w:t>thuế</w:t>
      </w:r>
      <w:proofErr w:type="spellEnd"/>
      <w:r w:rsidR="0046067A">
        <w:rPr>
          <w:rFonts w:ascii="Times New Roman" w:hAnsi="Times New Roman"/>
          <w:i/>
          <w:sz w:val="24"/>
          <w:szCs w:val="24"/>
        </w:rPr>
        <w:t xml:space="preserve"> TNDN</w:t>
      </w:r>
      <w:r w:rsidR="002E3235" w:rsidRPr="002E3235">
        <w:rPr>
          <w:rFonts w:ascii="Times New Roman" w:hAnsi="Times New Roman"/>
          <w:i/>
          <w:sz w:val="24"/>
          <w:szCs w:val="24"/>
        </w:rPr>
        <w:t>.</w:t>
      </w:r>
    </w:p>
    <w:p w:rsidR="009E73C6" w:rsidRPr="00245B29" w:rsidRDefault="00245B29" w:rsidP="00245B29">
      <w:pPr>
        <w:pStyle w:val="Heading4"/>
        <w:tabs>
          <w:tab w:val="clear" w:pos="2160"/>
          <w:tab w:val="clear" w:pos="7200"/>
        </w:tabs>
        <w:spacing w:before="120"/>
        <w:ind w:left="714"/>
        <w:rPr>
          <w:rFonts w:ascii="Times New Roman" w:hAnsi="Times New Roman"/>
          <w:i/>
          <w:sz w:val="24"/>
          <w:szCs w:val="24"/>
        </w:rPr>
      </w:pPr>
      <w:proofErr w:type="spellStart"/>
      <w:r w:rsidRPr="00245B29">
        <w:rPr>
          <w:rFonts w:ascii="Times New Roman" w:hAnsi="Times New Roman"/>
          <w:i/>
          <w:sz w:val="24"/>
          <w:szCs w:val="24"/>
        </w:rPr>
        <w:t>Xuất</w:t>
      </w:r>
      <w:proofErr w:type="spellEnd"/>
      <w:r w:rsidRPr="00245B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5B29">
        <w:rPr>
          <w:rFonts w:ascii="Times New Roman" w:hAnsi="Times New Roman"/>
          <w:i/>
          <w:sz w:val="24"/>
          <w:szCs w:val="24"/>
        </w:rPr>
        <w:t>phát</w:t>
      </w:r>
      <w:proofErr w:type="spellEnd"/>
      <w:r w:rsidRPr="00245B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5B29">
        <w:rPr>
          <w:rFonts w:ascii="Times New Roman" w:hAnsi="Times New Roman"/>
          <w:i/>
          <w:sz w:val="24"/>
          <w:szCs w:val="24"/>
        </w:rPr>
        <w:t>từ</w:t>
      </w:r>
      <w:proofErr w:type="spellEnd"/>
      <w:r w:rsidRPr="00245B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5B29">
        <w:rPr>
          <w:rFonts w:ascii="Times New Roman" w:hAnsi="Times New Roman"/>
          <w:i/>
          <w:sz w:val="24"/>
          <w:szCs w:val="24"/>
        </w:rPr>
        <w:t>hai</w:t>
      </w:r>
      <w:proofErr w:type="spellEnd"/>
      <w:r w:rsidRPr="00245B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5B29">
        <w:rPr>
          <w:rFonts w:ascii="Times New Roman" w:hAnsi="Times New Roman"/>
          <w:i/>
          <w:sz w:val="24"/>
          <w:szCs w:val="24"/>
        </w:rPr>
        <w:t>nguyên</w:t>
      </w:r>
      <w:proofErr w:type="spellEnd"/>
      <w:r w:rsidRPr="00245B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5B29">
        <w:rPr>
          <w:rFonts w:ascii="Times New Roman" w:hAnsi="Times New Roman"/>
          <w:i/>
          <w:sz w:val="24"/>
          <w:szCs w:val="24"/>
        </w:rPr>
        <w:t>nhân</w:t>
      </w:r>
      <w:proofErr w:type="spellEnd"/>
      <w:r w:rsidRPr="00245B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6067A">
        <w:rPr>
          <w:rFonts w:ascii="Times New Roman" w:hAnsi="Times New Roman"/>
          <w:i/>
          <w:sz w:val="24"/>
          <w:szCs w:val="24"/>
        </w:rPr>
        <w:t>kể</w:t>
      </w:r>
      <w:proofErr w:type="spellEnd"/>
      <w:r w:rsidR="004606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5B29">
        <w:rPr>
          <w:rFonts w:ascii="Times New Roman" w:hAnsi="Times New Roman"/>
          <w:i/>
          <w:sz w:val="24"/>
          <w:szCs w:val="24"/>
        </w:rPr>
        <w:t>trên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nên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số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liệu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lợi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nhuận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sau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thế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sau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khi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kiểm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toán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đã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tăng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39.091.572 </w:t>
      </w:r>
      <w:proofErr w:type="spellStart"/>
      <w:r>
        <w:rPr>
          <w:rFonts w:ascii="Times New Roman" w:hAnsi="Times New Roman"/>
          <w:i/>
          <w:sz w:val="24"/>
          <w:szCs w:val="24"/>
        </w:rPr>
        <w:t>đồng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2E3235" w:rsidRDefault="002E3235" w:rsidP="00A46FF5">
      <w:pPr>
        <w:pStyle w:val="Heading4"/>
        <w:tabs>
          <w:tab w:val="clear" w:pos="2160"/>
          <w:tab w:val="clear" w:pos="7200"/>
        </w:tabs>
        <w:spacing w:before="240" w:line="312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Trên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đây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chênh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lệch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nhuận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trước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 w:rsidR="00245B2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</w:t>
      </w:r>
      <w:proofErr w:type="spellEnd"/>
      <w:r w:rsidR="00C92BBC" w:rsidRPr="0013045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92BBC" w:rsidRPr="0013045C" w:rsidRDefault="002E3235" w:rsidP="002E3235">
      <w:pPr>
        <w:pStyle w:val="Heading4"/>
        <w:tabs>
          <w:tab w:val="clear" w:pos="2160"/>
          <w:tab w:val="clear" w:pos="7200"/>
        </w:tabs>
        <w:spacing w:before="240" w:line="312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trọng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350605" w:rsidRPr="0013045C" w:rsidRDefault="00350605" w:rsidP="00A46FF5">
      <w:pPr>
        <w:spacing w:line="312" w:lineRule="auto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3"/>
      </w:tblGrid>
      <w:tr w:rsidR="00350605" w:rsidRPr="0013045C" w:rsidTr="00410919">
        <w:tc>
          <w:tcPr>
            <w:tcW w:w="4643" w:type="dxa"/>
          </w:tcPr>
          <w:p w:rsidR="00350605" w:rsidRPr="0013045C" w:rsidRDefault="00350605" w:rsidP="00410919">
            <w:pPr>
              <w:pStyle w:val="Heading1"/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50605" w:rsidRPr="0013045C" w:rsidRDefault="00350605" w:rsidP="00410919">
            <w:pPr>
              <w:pStyle w:val="Heading1"/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45C">
              <w:rPr>
                <w:rFonts w:ascii="Times New Roman" w:hAnsi="Times New Roman"/>
                <w:sz w:val="24"/>
                <w:szCs w:val="24"/>
              </w:rPr>
              <w:t xml:space="preserve">ĐẠI DIỆN </w:t>
            </w:r>
            <w:r w:rsidR="00A528FB">
              <w:rPr>
                <w:rFonts w:ascii="Times New Roman" w:hAnsi="Times New Roman"/>
                <w:sz w:val="24"/>
                <w:szCs w:val="24"/>
              </w:rPr>
              <w:t>THEO PHÁP LUẬT</w:t>
            </w:r>
          </w:p>
          <w:p w:rsidR="00350605" w:rsidRPr="0013045C" w:rsidRDefault="00A528FB" w:rsidP="00410919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GIÁM ĐỐC</w:t>
            </w:r>
          </w:p>
          <w:p w:rsidR="00350605" w:rsidRPr="0013045C" w:rsidRDefault="002B7768" w:rsidP="00410919">
            <w:pPr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</w:p>
          <w:p w:rsidR="00350605" w:rsidRPr="0013045C" w:rsidRDefault="00350605" w:rsidP="00410919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350605" w:rsidRPr="0013045C" w:rsidRDefault="002B7768" w:rsidP="00410919">
            <w:pPr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Hải</w:t>
            </w:r>
            <w:proofErr w:type="spellEnd"/>
          </w:p>
          <w:p w:rsidR="00350605" w:rsidRPr="0013045C" w:rsidRDefault="00350605" w:rsidP="00410919">
            <w:pPr>
              <w:pStyle w:val="Heading1"/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0605" w:rsidRPr="0013045C" w:rsidRDefault="00350605" w:rsidP="00410919">
            <w:pPr>
              <w:pStyle w:val="Heading1"/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BBC" w:rsidRPr="0013045C" w:rsidRDefault="00350605" w:rsidP="00A46FF5">
      <w:pPr>
        <w:spacing w:line="312" w:lineRule="auto"/>
        <w:rPr>
          <w:sz w:val="26"/>
          <w:szCs w:val="24"/>
        </w:rPr>
      </w:pPr>
      <w:r w:rsidRPr="0013045C">
        <w:rPr>
          <w:sz w:val="26"/>
          <w:szCs w:val="24"/>
        </w:rPr>
        <w:tab/>
      </w:r>
      <w:r w:rsidRPr="0013045C">
        <w:rPr>
          <w:sz w:val="26"/>
          <w:szCs w:val="24"/>
        </w:rPr>
        <w:tab/>
      </w:r>
      <w:r w:rsidRPr="0013045C">
        <w:rPr>
          <w:sz w:val="26"/>
          <w:szCs w:val="24"/>
        </w:rPr>
        <w:tab/>
      </w:r>
      <w:r w:rsidRPr="0013045C">
        <w:rPr>
          <w:sz w:val="26"/>
          <w:szCs w:val="24"/>
        </w:rPr>
        <w:tab/>
      </w:r>
      <w:r w:rsidRPr="0013045C">
        <w:rPr>
          <w:sz w:val="26"/>
          <w:szCs w:val="24"/>
        </w:rPr>
        <w:tab/>
      </w:r>
      <w:r w:rsidRPr="0013045C">
        <w:rPr>
          <w:sz w:val="26"/>
          <w:szCs w:val="24"/>
        </w:rPr>
        <w:tab/>
      </w:r>
      <w:r w:rsidRPr="0013045C">
        <w:rPr>
          <w:sz w:val="26"/>
          <w:szCs w:val="24"/>
        </w:rPr>
        <w:tab/>
      </w:r>
      <w:r w:rsidRPr="0013045C">
        <w:rPr>
          <w:sz w:val="26"/>
          <w:szCs w:val="24"/>
        </w:rPr>
        <w:tab/>
      </w:r>
      <w:r w:rsidRPr="0013045C">
        <w:rPr>
          <w:sz w:val="26"/>
          <w:szCs w:val="24"/>
        </w:rPr>
        <w:tab/>
      </w:r>
    </w:p>
    <w:p w:rsidR="0013045C" w:rsidRPr="0013045C" w:rsidRDefault="0013045C">
      <w:pPr>
        <w:spacing w:line="312" w:lineRule="auto"/>
        <w:rPr>
          <w:sz w:val="26"/>
          <w:szCs w:val="24"/>
        </w:rPr>
      </w:pPr>
    </w:p>
    <w:sectPr w:rsidR="0013045C" w:rsidRPr="0013045C" w:rsidSect="004E3B8C">
      <w:pgSz w:w="11907" w:h="16840" w:code="9"/>
      <w:pgMar w:top="709" w:right="708" w:bottom="709" w:left="16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284B"/>
    <w:multiLevelType w:val="multilevel"/>
    <w:tmpl w:val="26665F26"/>
    <w:lvl w:ilvl="0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 Unicode MS" w:eastAsia="Arial Unicode MS" w:hAnsi="Arial Unicode MS" w:cs="Arial Unicode MS" w:hint="eastAsia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EEB7CF5"/>
    <w:multiLevelType w:val="hybridMultilevel"/>
    <w:tmpl w:val="1D2EBC5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602BA"/>
    <w:multiLevelType w:val="hybridMultilevel"/>
    <w:tmpl w:val="7D92AE8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92EA4"/>
    <w:multiLevelType w:val="hybridMultilevel"/>
    <w:tmpl w:val="26665F26"/>
    <w:lvl w:ilvl="0" w:tplc="36049BF2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07C2482"/>
    <w:multiLevelType w:val="hybridMultilevel"/>
    <w:tmpl w:val="8EE20F72"/>
    <w:lvl w:ilvl="0" w:tplc="36049BF2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6049BF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 w:hint="eastAsia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F2F9C"/>
    <w:rsid w:val="0004299C"/>
    <w:rsid w:val="000B42DB"/>
    <w:rsid w:val="000D7195"/>
    <w:rsid w:val="0013045C"/>
    <w:rsid w:val="00154CDC"/>
    <w:rsid w:val="00245B29"/>
    <w:rsid w:val="00283480"/>
    <w:rsid w:val="002A6F2D"/>
    <w:rsid w:val="002B2D64"/>
    <w:rsid w:val="002B7768"/>
    <w:rsid w:val="002E3235"/>
    <w:rsid w:val="00350605"/>
    <w:rsid w:val="00374E42"/>
    <w:rsid w:val="0039115C"/>
    <w:rsid w:val="003A6F7A"/>
    <w:rsid w:val="003B3DEE"/>
    <w:rsid w:val="003F2F9C"/>
    <w:rsid w:val="003F6D2F"/>
    <w:rsid w:val="00410919"/>
    <w:rsid w:val="00444185"/>
    <w:rsid w:val="0046067A"/>
    <w:rsid w:val="00461E11"/>
    <w:rsid w:val="00467DDE"/>
    <w:rsid w:val="0048565A"/>
    <w:rsid w:val="004A563B"/>
    <w:rsid w:val="004B7042"/>
    <w:rsid w:val="004C7E65"/>
    <w:rsid w:val="004E2729"/>
    <w:rsid w:val="004E3B8C"/>
    <w:rsid w:val="005618B9"/>
    <w:rsid w:val="005A7D60"/>
    <w:rsid w:val="00615209"/>
    <w:rsid w:val="0065680E"/>
    <w:rsid w:val="00671010"/>
    <w:rsid w:val="006B15D5"/>
    <w:rsid w:val="007A4AF1"/>
    <w:rsid w:val="007C7E0C"/>
    <w:rsid w:val="008A2D0A"/>
    <w:rsid w:val="0097580B"/>
    <w:rsid w:val="0098092A"/>
    <w:rsid w:val="009C7420"/>
    <w:rsid w:val="009D4667"/>
    <w:rsid w:val="009E1346"/>
    <w:rsid w:val="009E73C6"/>
    <w:rsid w:val="00A21AD6"/>
    <w:rsid w:val="00A46FF5"/>
    <w:rsid w:val="00A528FB"/>
    <w:rsid w:val="00B3334B"/>
    <w:rsid w:val="00B73743"/>
    <w:rsid w:val="00BD13A0"/>
    <w:rsid w:val="00C21AEA"/>
    <w:rsid w:val="00C26893"/>
    <w:rsid w:val="00C36286"/>
    <w:rsid w:val="00C533F8"/>
    <w:rsid w:val="00C7315C"/>
    <w:rsid w:val="00C7382E"/>
    <w:rsid w:val="00C7492B"/>
    <w:rsid w:val="00C92BBC"/>
    <w:rsid w:val="00CD23FE"/>
    <w:rsid w:val="00CF775E"/>
    <w:rsid w:val="00D50F33"/>
    <w:rsid w:val="00D55EB4"/>
    <w:rsid w:val="00D579EF"/>
    <w:rsid w:val="00D72D5C"/>
    <w:rsid w:val="00DA73DF"/>
    <w:rsid w:val="00DA7BF3"/>
    <w:rsid w:val="00DB164F"/>
    <w:rsid w:val="00E041BA"/>
    <w:rsid w:val="00E17A64"/>
    <w:rsid w:val="00E74A47"/>
    <w:rsid w:val="00E9563D"/>
    <w:rsid w:val="00EC79CC"/>
    <w:rsid w:val="00EE0850"/>
    <w:rsid w:val="00EE780F"/>
    <w:rsid w:val="00F0144B"/>
    <w:rsid w:val="00F9052E"/>
    <w:rsid w:val="00FA6075"/>
    <w:rsid w:val="00FC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-Times" w:hAnsi="VNI-Times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center" w:pos="2160"/>
        <w:tab w:val="center" w:pos="7200"/>
      </w:tabs>
      <w:jc w:val="center"/>
      <w:outlineLvl w:val="1"/>
    </w:pPr>
    <w:rPr>
      <w:rFonts w:ascii="VNI-Times" w:hAnsi="VNI-Times"/>
      <w:b/>
      <w:sz w:val="40"/>
    </w:rPr>
  </w:style>
  <w:style w:type="paragraph" w:styleId="Heading3">
    <w:name w:val="heading 3"/>
    <w:basedOn w:val="Normal"/>
    <w:next w:val="Normal"/>
    <w:qFormat/>
    <w:pPr>
      <w:keepNext/>
      <w:ind w:left="4320"/>
      <w:jc w:val="right"/>
      <w:outlineLvl w:val="2"/>
    </w:pPr>
    <w:rPr>
      <w:rFonts w:ascii="VNI-Times" w:hAnsi="VNI-Times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center" w:pos="2160"/>
        <w:tab w:val="center" w:pos="7200"/>
      </w:tabs>
      <w:jc w:val="both"/>
      <w:outlineLvl w:val="3"/>
    </w:pPr>
    <w:rPr>
      <w:rFonts w:ascii="VNI-Times" w:hAnsi="VNI-Times"/>
      <w:sz w:val="26"/>
    </w:rPr>
  </w:style>
  <w:style w:type="paragraph" w:styleId="Heading5">
    <w:name w:val="heading 5"/>
    <w:basedOn w:val="Normal"/>
    <w:next w:val="Normal"/>
    <w:qFormat/>
    <w:pPr>
      <w:keepNext/>
      <w:tabs>
        <w:tab w:val="center" w:pos="2160"/>
        <w:tab w:val="center" w:pos="7200"/>
      </w:tabs>
      <w:jc w:val="right"/>
      <w:outlineLvl w:val="4"/>
    </w:pPr>
    <w:rPr>
      <w:rFonts w:ascii="VNI-Times" w:hAnsi="VNI-Times"/>
      <w:i/>
      <w:sz w:val="26"/>
    </w:rPr>
  </w:style>
  <w:style w:type="paragraph" w:styleId="Heading6">
    <w:name w:val="heading 6"/>
    <w:basedOn w:val="Normal"/>
    <w:next w:val="Normal"/>
    <w:qFormat/>
    <w:pPr>
      <w:keepNext/>
      <w:tabs>
        <w:tab w:val="center" w:pos="7200"/>
      </w:tabs>
      <w:ind w:left="360"/>
      <w:jc w:val="center"/>
      <w:outlineLvl w:val="5"/>
    </w:pPr>
    <w:rPr>
      <w:rFonts w:ascii="VNI-Times" w:hAnsi="VNI-Times"/>
      <w:sz w:val="26"/>
    </w:rPr>
  </w:style>
  <w:style w:type="paragraph" w:styleId="Heading7">
    <w:name w:val="heading 7"/>
    <w:basedOn w:val="Normal"/>
    <w:next w:val="Normal"/>
    <w:qFormat/>
    <w:pPr>
      <w:keepNext/>
      <w:tabs>
        <w:tab w:val="center" w:pos="2160"/>
        <w:tab w:val="center" w:pos="7200"/>
      </w:tabs>
      <w:jc w:val="center"/>
      <w:outlineLvl w:val="6"/>
    </w:pPr>
    <w:rPr>
      <w:rFonts w:ascii="VNI-Times" w:hAnsi="VNI-Times"/>
      <w:b/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center" w:pos="2160"/>
        <w:tab w:val="center" w:pos="7200"/>
      </w:tabs>
      <w:spacing w:before="120"/>
      <w:jc w:val="center"/>
      <w:outlineLvl w:val="7"/>
    </w:pPr>
    <w:rPr>
      <w:rFonts w:ascii="VNI-Times" w:hAnsi="VNI-Times"/>
      <w:i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7580B"/>
    <w:rPr>
      <w:color w:val="0000FF"/>
      <w:u w:val="single"/>
    </w:rPr>
  </w:style>
  <w:style w:type="table" w:styleId="TableGrid">
    <w:name w:val="Table Grid"/>
    <w:basedOn w:val="TableNormal"/>
    <w:rsid w:val="00350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QLNY 1A - HOSTC</vt:lpstr>
    </vt:vector>
  </TitlesOfParts>
  <Company>Hewlett-Packard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QLNY 1A - HOSTC</dc:title>
  <dc:creator>Mr HIEP</dc:creator>
  <cp:lastModifiedBy>Administrator</cp:lastModifiedBy>
  <cp:revision>5</cp:revision>
  <cp:lastPrinted>2013-03-22T03:31:00Z</cp:lastPrinted>
  <dcterms:created xsi:type="dcterms:W3CDTF">2013-03-22T03:20:00Z</dcterms:created>
  <dcterms:modified xsi:type="dcterms:W3CDTF">2013-03-22T03:50:00Z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2cf2a9201b914eb0926e37fa41c1586d.psdsxs" Id="R9d9fe79d183844a0" /></Relationships>
</file>